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EA" w:rsidRPr="007B16EA" w:rsidRDefault="007B16EA" w:rsidP="007B16EA">
      <w:pPr>
        <w:shd w:val="clear" w:color="auto" w:fill="14558E"/>
        <w:spacing w:after="180" w:line="240" w:lineRule="auto"/>
        <w:outlineLvl w:val="0"/>
        <w:rPr>
          <w:rFonts w:ascii="Verdana" w:eastAsia="Times New Roman" w:hAnsi="Verdana" w:cs="Times New Roman"/>
          <w:b/>
          <w:bCs/>
          <w:color w:val="FFFFFF"/>
          <w:kern w:val="36"/>
          <w:sz w:val="24"/>
          <w:szCs w:val="24"/>
          <w:lang w:eastAsia="ru-RU"/>
        </w:rPr>
      </w:pPr>
      <w:r>
        <w:rPr>
          <w:rFonts w:ascii="Verdana" w:eastAsia="Times New Roman" w:hAnsi="Verdana" w:cs="Times New Roman"/>
          <w:b/>
          <w:bCs/>
          <w:color w:val="FFFFFF"/>
          <w:kern w:val="36"/>
          <w:sz w:val="24"/>
          <w:szCs w:val="24"/>
          <w:lang w:eastAsia="ru-RU"/>
        </w:rPr>
        <w:t>П</w:t>
      </w:r>
      <w:bookmarkStart w:id="0" w:name="_GoBack"/>
      <w:bookmarkEnd w:id="0"/>
      <w:r w:rsidRPr="007B16EA">
        <w:rPr>
          <w:rFonts w:ascii="Verdana" w:eastAsia="Times New Roman" w:hAnsi="Verdana" w:cs="Times New Roman"/>
          <w:b/>
          <w:bCs/>
          <w:color w:val="FFFFFF"/>
          <w:kern w:val="36"/>
          <w:sz w:val="24"/>
          <w:szCs w:val="24"/>
          <w:lang w:eastAsia="ru-RU"/>
        </w:rPr>
        <w:t xml:space="preserve">амятка населению по профилактике клещевого вирусного энцефалита (КВЭ) и клещевого </w:t>
      </w:r>
      <w:proofErr w:type="spellStart"/>
      <w:r w:rsidRPr="007B16EA">
        <w:rPr>
          <w:rFonts w:ascii="Verdana" w:eastAsia="Times New Roman" w:hAnsi="Verdana" w:cs="Times New Roman"/>
          <w:b/>
          <w:bCs/>
          <w:color w:val="FFFFFF"/>
          <w:kern w:val="36"/>
          <w:sz w:val="24"/>
          <w:szCs w:val="24"/>
          <w:lang w:eastAsia="ru-RU"/>
        </w:rPr>
        <w:t>боррелиоза</w:t>
      </w:r>
      <w:proofErr w:type="spellEnd"/>
      <w:r w:rsidRPr="007B16EA">
        <w:rPr>
          <w:rFonts w:ascii="Verdana" w:eastAsia="Times New Roman" w:hAnsi="Verdana" w:cs="Times New Roman"/>
          <w:b/>
          <w:bCs/>
          <w:color w:val="FFFFFF"/>
          <w:kern w:val="36"/>
          <w:sz w:val="24"/>
          <w:szCs w:val="24"/>
          <w:lang w:eastAsia="ru-RU"/>
        </w:rPr>
        <w:t xml:space="preserve"> (КБ)</w:t>
      </w:r>
    </w:p>
    <w:tbl>
      <w:tblPr>
        <w:tblW w:w="8643" w:type="dxa"/>
        <w:tblBorders>
          <w:top w:val="single" w:sz="2" w:space="0" w:color="000000"/>
          <w:left w:val="single" w:sz="2"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643"/>
      </w:tblGrid>
      <w:tr w:rsidR="007B16EA" w:rsidRPr="007B16EA" w:rsidTr="007B16EA">
        <w:tc>
          <w:tcPr>
            <w:tcW w:w="0" w:type="auto"/>
            <w:shd w:val="clear" w:color="auto" w:fill="FFFFFF"/>
            <w:tcMar>
              <w:top w:w="0" w:type="dxa"/>
              <w:left w:w="120" w:type="dxa"/>
              <w:bottom w:w="0" w:type="dxa"/>
              <w:right w:w="120" w:type="dxa"/>
            </w:tcMar>
            <w:hideMark/>
          </w:tcPr>
          <w:p w:rsidR="007B16EA" w:rsidRPr="007B16EA" w:rsidRDefault="007B16EA" w:rsidP="007B16EA">
            <w:pPr>
              <w:spacing w:after="240" w:line="240" w:lineRule="auto"/>
              <w:rPr>
                <w:rFonts w:ascii="Verdana" w:eastAsia="Times New Roman" w:hAnsi="Verdana" w:cs="Times New Roman"/>
                <w:sz w:val="19"/>
                <w:szCs w:val="19"/>
                <w:lang w:eastAsia="ru-RU"/>
              </w:rPr>
            </w:pP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u w:val="single"/>
                <w:lang w:eastAsia="ru-RU"/>
              </w:rPr>
              <w:t>Клещи переносят тяжелые заболевания, например</w:t>
            </w:r>
            <w:r w:rsidRPr="007B16EA">
              <w:rPr>
                <w:rFonts w:ascii="Verdana" w:eastAsia="Times New Roman" w:hAnsi="Verdana" w:cs="Times New Roman"/>
                <w:sz w:val="19"/>
                <w:szCs w:val="19"/>
                <w:lang w:eastAsia="ru-RU"/>
              </w:rPr>
              <w:t>:</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xml:space="preserve">— Клещевой вирусный энцефалит (КВЭ). Клинические проявления начинаются остро через 1- 30 дней (в среднем 7-14 дней) после присасывания клеща. Резко повышается температура тела до 38-39 градусов, беспокоят головная и мышечные боли, возможны тошнота, рвота. Заболевание тяжёлое, при позднем обращении и не своевременном лечении возможен смертельный исход или </w:t>
            </w:r>
            <w:proofErr w:type="spellStart"/>
            <w:r w:rsidRPr="007B16EA">
              <w:rPr>
                <w:rFonts w:ascii="Verdana" w:eastAsia="Times New Roman" w:hAnsi="Verdana" w:cs="Times New Roman"/>
                <w:sz w:val="19"/>
                <w:szCs w:val="19"/>
                <w:lang w:eastAsia="ru-RU"/>
              </w:rPr>
              <w:t>иивалидизация</w:t>
            </w:r>
            <w:proofErr w:type="spellEnd"/>
            <w:r w:rsidRPr="007B16EA">
              <w:rPr>
                <w:rFonts w:ascii="Verdana" w:eastAsia="Times New Roman" w:hAnsi="Verdana" w:cs="Times New Roman"/>
                <w:sz w:val="19"/>
                <w:szCs w:val="19"/>
                <w:lang w:eastAsia="ru-RU"/>
              </w:rPr>
              <w:t>.</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xml:space="preserve">— Иксодовый клещевой </w:t>
            </w:r>
            <w:proofErr w:type="spellStart"/>
            <w:r w:rsidRPr="007B16EA">
              <w:rPr>
                <w:rFonts w:ascii="Verdana" w:eastAsia="Times New Roman" w:hAnsi="Verdana" w:cs="Times New Roman"/>
                <w:sz w:val="19"/>
                <w:szCs w:val="19"/>
                <w:lang w:eastAsia="ru-RU"/>
              </w:rPr>
              <w:t>боррелиоз</w:t>
            </w:r>
            <w:proofErr w:type="spellEnd"/>
            <w:r w:rsidRPr="007B16EA">
              <w:rPr>
                <w:rFonts w:ascii="Verdana" w:eastAsia="Times New Roman" w:hAnsi="Verdana" w:cs="Times New Roman"/>
                <w:sz w:val="19"/>
                <w:szCs w:val="19"/>
                <w:lang w:eastAsia="ru-RU"/>
              </w:rPr>
              <w:t xml:space="preserve"> (ИКБ). Клинические проявления начинаются через 3 до 45 дней (в среднем 12-14 дней), по данным некоторых авторов через 60 дней после присасывания клеща. В 70% случаях на месте укуса появляется кольцевая эритема, увеличивающаяся в размере, боль, зуд, отмечается недомогание, повышение температуры, головная боль, тошнота, рвота, увеличение лимфатических узлов, мышечные и суставные боли. Болезнь протекает, как правило, в среднетяжёлой форме. При позднем обращении и не своевременном лечении даёт осложнения, приводящие к </w:t>
            </w:r>
            <w:proofErr w:type="spellStart"/>
            <w:r w:rsidRPr="007B16EA">
              <w:rPr>
                <w:rFonts w:ascii="Verdana" w:eastAsia="Times New Roman" w:hAnsi="Verdana" w:cs="Times New Roman"/>
                <w:sz w:val="19"/>
                <w:szCs w:val="19"/>
                <w:lang w:eastAsia="ru-RU"/>
              </w:rPr>
              <w:t>инвалидизации</w:t>
            </w:r>
            <w:proofErr w:type="spellEnd"/>
            <w:r w:rsidRPr="007B16EA">
              <w:rPr>
                <w:rFonts w:ascii="Verdana" w:eastAsia="Times New Roman" w:hAnsi="Verdana" w:cs="Times New Roman"/>
                <w:sz w:val="19"/>
                <w:szCs w:val="19"/>
                <w:lang w:eastAsia="ru-RU"/>
              </w:rPr>
              <w:t>.</w:t>
            </w:r>
          </w:p>
          <w:p w:rsidR="007B16EA" w:rsidRPr="007B16EA" w:rsidRDefault="007B16EA" w:rsidP="007B16EA">
            <w:pPr>
              <w:spacing w:after="0" w:line="240" w:lineRule="auto"/>
              <w:rPr>
                <w:rFonts w:ascii="Verdana" w:eastAsia="Times New Roman" w:hAnsi="Verdana" w:cs="Times New Roman"/>
                <w:sz w:val="19"/>
                <w:szCs w:val="19"/>
                <w:lang w:eastAsia="ru-RU"/>
              </w:rPr>
            </w:pP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b/>
                <w:bCs/>
                <w:sz w:val="24"/>
                <w:szCs w:val="24"/>
                <w:lang w:eastAsia="ru-RU"/>
              </w:rPr>
              <w:t>При каких условиях возможно заражение Клещевым вирусным энцефалитом?</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MS Gothic" w:eastAsia="MS Gothic" w:hAnsi="MS Gothic" w:cs="MS Gothic"/>
                <w:sz w:val="19"/>
                <w:szCs w:val="19"/>
                <w:lang w:eastAsia="ru-RU"/>
              </w:rPr>
              <w:t>▶</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Первый</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путь</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заражения</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возбудитель</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передается</w:t>
            </w:r>
            <w:r w:rsidRPr="007B16EA">
              <w:rPr>
                <w:rFonts w:ascii="Verdana" w:eastAsia="Times New Roman" w:hAnsi="Verdana" w:cs="Times New Roman"/>
                <w:sz w:val="19"/>
                <w:szCs w:val="19"/>
                <w:lang w:eastAsia="ru-RU"/>
              </w:rPr>
              <w:t xml:space="preserve"> человеку, в основном, во время присасывания к человеку зараженного вирусом клеща рода </w:t>
            </w:r>
            <w:proofErr w:type="spellStart"/>
            <w:r w:rsidRPr="007B16EA">
              <w:rPr>
                <w:rFonts w:ascii="Verdana" w:eastAsia="Times New Roman" w:hAnsi="Verdana" w:cs="Times New Roman"/>
                <w:sz w:val="19"/>
                <w:szCs w:val="19"/>
                <w:lang w:eastAsia="ru-RU"/>
              </w:rPr>
              <w:t>Ixode</w:t>
            </w:r>
            <w:proofErr w:type="spellEnd"/>
            <w:r w:rsidRPr="007B16EA">
              <w:rPr>
                <w:rFonts w:ascii="Verdana" w:eastAsia="Times New Roman" w:hAnsi="Verdana" w:cs="Times New Roman"/>
                <w:sz w:val="19"/>
                <w:szCs w:val="19"/>
                <w:lang w:eastAsia="ru-RU"/>
              </w:rPr>
              <w:t>. при посещении лиственных и смешанных лесов с выраженным подлеском, просек с высоким травостоем, берегов озер и прудов, лугов, придорожной растительности и т.п. Однако не исключается и заражение людей, не посещавших лес. Это может произойти при заносе клещей домашними животными, птицами или людьми (на одежде, с цветами, ветками, корзин с грибами).</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MS Gothic" w:eastAsia="MS Gothic" w:hAnsi="MS Gothic" w:cs="MS Gothic"/>
                <w:sz w:val="19"/>
                <w:szCs w:val="19"/>
                <w:lang w:eastAsia="ru-RU"/>
              </w:rPr>
              <w:t>▶</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Второй</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путь</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заражения</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употребление</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в</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пищу</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сырого</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молока</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коз</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и</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коро</w:t>
            </w:r>
            <w:r w:rsidRPr="007B16EA">
              <w:rPr>
                <w:rFonts w:ascii="Verdana" w:eastAsia="Times New Roman" w:hAnsi="Verdana" w:cs="Times New Roman"/>
                <w:sz w:val="19"/>
                <w:szCs w:val="19"/>
                <w:lang w:eastAsia="ru-RU"/>
              </w:rPr>
              <w:t>в, у которых в период массового нападения клещей вирус может находиться в молоке. Поэтому в неблагополучных территориях по клещевому энцефалиту необходимо употреблять этот продукт только после кипячения. Следует помнить, что заразным является не только сырое молоко, но и продукты, приготовленные из него: творог, сметана и т.д.</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MS Gothic" w:eastAsia="MS Gothic" w:hAnsi="MS Gothic" w:cs="MS Gothic"/>
                <w:sz w:val="19"/>
                <w:szCs w:val="19"/>
                <w:lang w:eastAsia="ru-RU"/>
              </w:rPr>
              <w:t>▶</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Третий</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путь</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при</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втирании</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в</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кожу</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вируса</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в</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случае</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раздавливания</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клеща</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или</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расчесывании</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мест</w:t>
            </w:r>
            <w:r w:rsidRPr="007B16EA">
              <w:rPr>
                <w:rFonts w:ascii="Verdana" w:eastAsia="Times New Roman" w:hAnsi="Verdana" w:cs="Times New Roman"/>
                <w:sz w:val="19"/>
                <w:szCs w:val="19"/>
                <w:lang w:eastAsia="ru-RU"/>
              </w:rPr>
              <w:t xml:space="preserve"> </w:t>
            </w:r>
            <w:r w:rsidRPr="007B16EA">
              <w:rPr>
                <w:rFonts w:ascii="Verdana" w:eastAsia="Times New Roman" w:hAnsi="Verdana" w:cs="Verdana"/>
                <w:sz w:val="19"/>
                <w:szCs w:val="19"/>
                <w:lang w:eastAsia="ru-RU"/>
              </w:rPr>
              <w:t>укуса</w:t>
            </w:r>
            <w:r w:rsidRPr="007B16EA">
              <w:rPr>
                <w:rFonts w:ascii="Verdana" w:eastAsia="Times New Roman" w:hAnsi="Verdana" w:cs="Times New Roman"/>
                <w:sz w:val="19"/>
                <w:szCs w:val="19"/>
                <w:lang w:eastAsia="ru-RU"/>
              </w:rPr>
              <w:t>.</w:t>
            </w:r>
          </w:p>
          <w:p w:rsidR="007B16EA" w:rsidRPr="007B16EA" w:rsidRDefault="007B16EA" w:rsidP="007B16EA">
            <w:pPr>
              <w:spacing w:after="0" w:line="240" w:lineRule="auto"/>
              <w:rPr>
                <w:rFonts w:ascii="Verdana" w:eastAsia="Times New Roman" w:hAnsi="Verdana" w:cs="Times New Roman"/>
                <w:sz w:val="19"/>
                <w:szCs w:val="19"/>
                <w:lang w:eastAsia="ru-RU"/>
              </w:rPr>
            </w:pP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b/>
                <w:bCs/>
                <w:sz w:val="24"/>
                <w:szCs w:val="24"/>
                <w:lang w:eastAsia="ru-RU"/>
              </w:rPr>
              <w:t xml:space="preserve">При каких условиях возможно заражение </w:t>
            </w:r>
            <w:proofErr w:type="gramStart"/>
            <w:r w:rsidRPr="007B16EA">
              <w:rPr>
                <w:rFonts w:ascii="Verdana" w:eastAsia="Times New Roman" w:hAnsi="Verdana" w:cs="Times New Roman"/>
                <w:b/>
                <w:bCs/>
                <w:sz w:val="24"/>
                <w:szCs w:val="24"/>
                <w:lang w:eastAsia="ru-RU"/>
              </w:rPr>
              <w:t>Иксодовым</w:t>
            </w:r>
            <w:proofErr w:type="gramEnd"/>
            <w:r w:rsidRPr="007B16EA">
              <w:rPr>
                <w:rFonts w:ascii="Verdana" w:eastAsia="Times New Roman" w:hAnsi="Verdana" w:cs="Times New Roman"/>
                <w:b/>
                <w:bCs/>
                <w:sz w:val="24"/>
                <w:szCs w:val="24"/>
                <w:lang w:eastAsia="ru-RU"/>
              </w:rPr>
              <w:t xml:space="preserve"> клещевым </w:t>
            </w:r>
            <w:proofErr w:type="spellStart"/>
            <w:r w:rsidRPr="007B16EA">
              <w:rPr>
                <w:rFonts w:ascii="Verdana" w:eastAsia="Times New Roman" w:hAnsi="Verdana" w:cs="Times New Roman"/>
                <w:b/>
                <w:bCs/>
                <w:sz w:val="24"/>
                <w:szCs w:val="24"/>
                <w:lang w:eastAsia="ru-RU"/>
              </w:rPr>
              <w:t>боррелиозом</w:t>
            </w:r>
            <w:proofErr w:type="spellEnd"/>
            <w:r w:rsidRPr="007B16EA">
              <w:rPr>
                <w:rFonts w:ascii="Verdana" w:eastAsia="Times New Roman" w:hAnsi="Verdana" w:cs="Times New Roman"/>
                <w:b/>
                <w:bCs/>
                <w:sz w:val="24"/>
                <w:szCs w:val="24"/>
                <w:lang w:eastAsia="ru-RU"/>
              </w:rPr>
              <w:t>?</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xml:space="preserve">Возбудители передаются человеку через присасывание клеща. Заражение возможно на территориях с умеренным климатом при посещении парков, лесопарков и лесных массивов, не исключено заражение клещевым </w:t>
            </w:r>
            <w:proofErr w:type="spellStart"/>
            <w:r w:rsidRPr="007B16EA">
              <w:rPr>
                <w:rFonts w:ascii="Verdana" w:eastAsia="Times New Roman" w:hAnsi="Verdana" w:cs="Times New Roman"/>
                <w:sz w:val="19"/>
                <w:szCs w:val="19"/>
                <w:lang w:eastAsia="ru-RU"/>
              </w:rPr>
              <w:t>боррелиозом</w:t>
            </w:r>
            <w:proofErr w:type="spellEnd"/>
            <w:r w:rsidRPr="007B16EA">
              <w:rPr>
                <w:rFonts w:ascii="Verdana" w:eastAsia="Times New Roman" w:hAnsi="Verdana" w:cs="Times New Roman"/>
                <w:sz w:val="19"/>
                <w:szCs w:val="19"/>
                <w:lang w:eastAsia="ru-RU"/>
              </w:rPr>
              <w:t xml:space="preserve"> и на территории г. Киров.</w:t>
            </w:r>
          </w:p>
          <w:p w:rsidR="007B16EA" w:rsidRPr="007B16EA" w:rsidRDefault="007B16EA" w:rsidP="007B16EA">
            <w:pPr>
              <w:spacing w:after="0" w:line="240" w:lineRule="auto"/>
              <w:rPr>
                <w:rFonts w:ascii="Verdana" w:eastAsia="Times New Roman" w:hAnsi="Verdana" w:cs="Times New Roman"/>
                <w:sz w:val="19"/>
                <w:szCs w:val="19"/>
                <w:lang w:eastAsia="ru-RU"/>
              </w:rPr>
            </w:pP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b/>
                <w:bCs/>
                <w:sz w:val="24"/>
                <w:szCs w:val="24"/>
                <w:lang w:eastAsia="ru-RU"/>
              </w:rPr>
              <w:lastRenderedPageBreak/>
              <w:t>В целях профилактики присасывания клещей необходимо:</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xml:space="preserve">● во время пребывания в лесу носить головной убор и закрытую одежду, плотно прилегающую к телу, длинную (лучше брюки), хорошо заправленную в сапоги; верхняя часть одежды (рубашка, куртка) должна быть заправлена в брюки, а манжеты рукавов плотно прилегать к руке. Ворот рубашки и брюки не должны иметь застежки или иметь застежку типа "молния", под которую не может заползти клещ; на голове предпочтительнее шлем-капюшон, плотно пришитый к рубашке, в крайнем </w:t>
            </w:r>
            <w:proofErr w:type="gramStart"/>
            <w:r w:rsidRPr="007B16EA">
              <w:rPr>
                <w:rFonts w:ascii="Verdana" w:eastAsia="Times New Roman" w:hAnsi="Verdana" w:cs="Times New Roman"/>
                <w:sz w:val="19"/>
                <w:szCs w:val="19"/>
                <w:lang w:eastAsia="ru-RU"/>
              </w:rPr>
              <w:t>случае</w:t>
            </w:r>
            <w:proofErr w:type="gramEnd"/>
            <w:r w:rsidRPr="007B16EA">
              <w:rPr>
                <w:rFonts w:ascii="Verdana" w:eastAsia="Times New Roman" w:hAnsi="Verdana" w:cs="Times New Roman"/>
                <w:sz w:val="19"/>
                <w:szCs w:val="19"/>
                <w:lang w:eastAsia="ru-RU"/>
              </w:rPr>
              <w:t xml:space="preserve"> волосы должны быть заправлены под косынку. Одежда должна быть однотонной, так как на ней клещи более заметны. Необходимо учитывать, что клещи всегда ползут вверх по одежде. По возможности необходимо применять специальный защитный костюм (костюм для защиты от гнуса и клещей);</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xml:space="preserve">● постоянно проводить само - и </w:t>
            </w:r>
            <w:proofErr w:type="spellStart"/>
            <w:r w:rsidRPr="007B16EA">
              <w:rPr>
                <w:rFonts w:ascii="Verdana" w:eastAsia="Times New Roman" w:hAnsi="Verdana" w:cs="Times New Roman"/>
                <w:sz w:val="19"/>
                <w:szCs w:val="19"/>
                <w:lang w:eastAsia="ru-RU"/>
              </w:rPr>
              <w:t>взаимоосмотры</w:t>
            </w:r>
            <w:proofErr w:type="spellEnd"/>
            <w:r w:rsidRPr="007B16EA">
              <w:rPr>
                <w:rFonts w:ascii="Verdana" w:eastAsia="Times New Roman" w:hAnsi="Verdana" w:cs="Times New Roman"/>
                <w:sz w:val="19"/>
                <w:szCs w:val="19"/>
                <w:lang w:eastAsia="ru-RU"/>
              </w:rPr>
              <w:t>, внимательно проверить свою одежду (клещ не сразу жалит, он некоторое время ищет место для укуса);</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клещи живут в траве, поэтому в лесу не садиться и не ложиться на траву, для стоянки выбирать сухие хвойные леса (например, сосновые леса с песчаной почвой) или участки, лишенные растительности;</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применять репелленты, которые можно купить в аптеке или магазине; эффективность и безопасность данных препаратов зависит от соблюдения рекомендаций по способам их применения, указанных на этикетке или в "Методических указаниях" по каждому средству;</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на дачных и садовых участках не допускать травостоя, кустарник должен быть подстрижен, старые кусты своевременно удалены;</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xml:space="preserve">● после возвращения из леса провести полный осмотр тела, одежды. Не заносить в помещение </w:t>
            </w:r>
            <w:proofErr w:type="spellStart"/>
            <w:r w:rsidRPr="007B16EA">
              <w:rPr>
                <w:rFonts w:ascii="Verdana" w:eastAsia="Times New Roman" w:hAnsi="Verdana" w:cs="Times New Roman"/>
                <w:sz w:val="19"/>
                <w:szCs w:val="19"/>
                <w:lang w:eastAsia="ru-RU"/>
              </w:rPr>
              <w:t>свежесорванные</w:t>
            </w:r>
            <w:proofErr w:type="spellEnd"/>
            <w:r w:rsidRPr="007B16EA">
              <w:rPr>
                <w:rFonts w:ascii="Verdana" w:eastAsia="Times New Roman" w:hAnsi="Verdana" w:cs="Times New Roman"/>
                <w:sz w:val="19"/>
                <w:szCs w:val="19"/>
                <w:lang w:eastAsia="ru-RU"/>
              </w:rPr>
              <w:t xml:space="preserve"> цветы, ветки, верхнюю одежду и другие предметы, на которых могут оказаться клещи.</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В случае присасывания клеща, как можно быстрее, нужно удалить его, для чего обратиться за медицинской помощью в любое лечебно-профилактическое учреждение. Если нет такой возможности, удалить клеща нужно самостоятельно.</w:t>
            </w:r>
          </w:p>
          <w:p w:rsidR="007B16EA" w:rsidRPr="007B16EA" w:rsidRDefault="007B16EA" w:rsidP="007B16EA">
            <w:pPr>
              <w:spacing w:after="0" w:line="240" w:lineRule="auto"/>
              <w:rPr>
                <w:rFonts w:ascii="Verdana" w:eastAsia="Times New Roman" w:hAnsi="Verdana" w:cs="Times New Roman"/>
                <w:sz w:val="19"/>
                <w:szCs w:val="19"/>
                <w:lang w:eastAsia="ru-RU"/>
              </w:rPr>
            </w:pP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b/>
                <w:bCs/>
                <w:sz w:val="24"/>
                <w:szCs w:val="24"/>
                <w:lang w:eastAsia="ru-RU"/>
              </w:rPr>
              <w:t>При самостоятельном удалении клеща необходимо соблюдать следующие рекомендации:</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место укуса продезинфицировать любым пригодным для этих целей средством (70% спирт, 5% йод, одеколон)</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после извлечения клеща необходимо тщательно вымыть руки с мылом</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если осталась черная точка (отрыв головки или хоботка), обработать 5% йодом и оставить до естественной элиминации.</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xml:space="preserve">Нельзя давить насекомое на себе и не расчесывать место укуса. Вирус энцефалита и </w:t>
            </w:r>
            <w:proofErr w:type="spellStart"/>
            <w:r w:rsidRPr="007B16EA">
              <w:rPr>
                <w:rFonts w:ascii="Verdana" w:eastAsia="Times New Roman" w:hAnsi="Verdana" w:cs="Times New Roman"/>
                <w:sz w:val="19"/>
                <w:szCs w:val="19"/>
                <w:lang w:eastAsia="ru-RU"/>
              </w:rPr>
              <w:t>боррелиоза</w:t>
            </w:r>
            <w:proofErr w:type="spellEnd"/>
            <w:r w:rsidRPr="007B16EA">
              <w:rPr>
                <w:rFonts w:ascii="Verdana" w:eastAsia="Times New Roman" w:hAnsi="Verdana" w:cs="Times New Roman"/>
                <w:sz w:val="19"/>
                <w:szCs w:val="19"/>
                <w:lang w:eastAsia="ru-RU"/>
              </w:rPr>
              <w:t xml:space="preserve"> может попасть в кровь через трещинки на коже.</w:t>
            </w:r>
          </w:p>
          <w:p w:rsidR="007B16EA" w:rsidRPr="007B16EA" w:rsidRDefault="007B16EA" w:rsidP="007B16EA">
            <w:pPr>
              <w:spacing w:after="0" w:line="240" w:lineRule="auto"/>
              <w:rPr>
                <w:rFonts w:ascii="Verdana" w:eastAsia="Times New Roman" w:hAnsi="Verdana" w:cs="Times New Roman"/>
                <w:sz w:val="19"/>
                <w:szCs w:val="19"/>
                <w:lang w:eastAsia="ru-RU"/>
              </w:rPr>
            </w:pP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b/>
                <w:bCs/>
                <w:sz w:val="24"/>
                <w:szCs w:val="24"/>
                <w:lang w:eastAsia="ru-RU"/>
              </w:rPr>
              <w:t>Куда можно сдать клеща на исследование</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Снятого клеща нужно доставить на исследование в лабораторию.</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u w:val="single"/>
                <w:lang w:eastAsia="ru-RU"/>
              </w:rPr>
              <w:t>Снятые клещи исследуются</w:t>
            </w:r>
            <w:r w:rsidRPr="007B16EA">
              <w:rPr>
                <w:rFonts w:ascii="Verdana" w:eastAsia="Times New Roman" w:hAnsi="Verdana" w:cs="Times New Roman"/>
                <w:sz w:val="19"/>
                <w:szCs w:val="19"/>
                <w:lang w:eastAsia="ru-RU"/>
              </w:rPr>
              <w:t>:</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b/>
                <w:bCs/>
                <w:sz w:val="19"/>
                <w:szCs w:val="19"/>
                <w:lang w:eastAsia="ru-RU"/>
              </w:rPr>
              <w:t>1.</w:t>
            </w:r>
            <w:r w:rsidRPr="007B16EA">
              <w:rPr>
                <w:rFonts w:ascii="Verdana" w:eastAsia="Times New Roman" w:hAnsi="Verdana" w:cs="Times New Roman"/>
                <w:sz w:val="19"/>
                <w:szCs w:val="19"/>
                <w:lang w:eastAsia="ru-RU"/>
              </w:rPr>
              <w:t> Методом ИФА — антиген вируса клещевого энцефалита</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b/>
                <w:bCs/>
                <w:sz w:val="19"/>
                <w:szCs w:val="19"/>
                <w:lang w:eastAsia="ru-RU"/>
              </w:rPr>
              <w:t>2.</w:t>
            </w:r>
            <w:r w:rsidRPr="007B16EA">
              <w:rPr>
                <w:rFonts w:ascii="Verdana" w:eastAsia="Times New Roman" w:hAnsi="Verdana" w:cs="Times New Roman"/>
                <w:sz w:val="19"/>
                <w:szCs w:val="19"/>
                <w:lang w:eastAsia="ru-RU"/>
              </w:rPr>
              <w:t xml:space="preserve"> Методом ПЦР — ДНК/РНК возбудителей клещевого энцефалита, клещевого </w:t>
            </w:r>
            <w:proofErr w:type="spellStart"/>
            <w:r w:rsidRPr="007B16EA">
              <w:rPr>
                <w:rFonts w:ascii="Verdana" w:eastAsia="Times New Roman" w:hAnsi="Verdana" w:cs="Times New Roman"/>
                <w:sz w:val="19"/>
                <w:szCs w:val="19"/>
                <w:lang w:eastAsia="ru-RU"/>
              </w:rPr>
              <w:t>боррелиоза</w:t>
            </w:r>
            <w:proofErr w:type="spellEnd"/>
            <w:r w:rsidRPr="007B16EA">
              <w:rPr>
                <w:rFonts w:ascii="Verdana" w:eastAsia="Times New Roman" w:hAnsi="Verdana" w:cs="Times New Roman"/>
                <w:sz w:val="19"/>
                <w:szCs w:val="19"/>
                <w:lang w:eastAsia="ru-RU"/>
              </w:rPr>
              <w:t xml:space="preserve">, анаплазмоза и </w:t>
            </w:r>
            <w:proofErr w:type="spellStart"/>
            <w:r w:rsidRPr="007B16EA">
              <w:rPr>
                <w:rFonts w:ascii="Verdana" w:eastAsia="Times New Roman" w:hAnsi="Verdana" w:cs="Times New Roman"/>
                <w:sz w:val="19"/>
                <w:szCs w:val="19"/>
                <w:lang w:eastAsia="ru-RU"/>
              </w:rPr>
              <w:t>эрлихиоза</w:t>
            </w:r>
            <w:proofErr w:type="spellEnd"/>
            <w:r w:rsidRPr="007B16EA">
              <w:rPr>
                <w:rFonts w:ascii="Verdana" w:eastAsia="Times New Roman" w:hAnsi="Verdana" w:cs="Times New Roman"/>
                <w:sz w:val="19"/>
                <w:szCs w:val="19"/>
                <w:lang w:eastAsia="ru-RU"/>
              </w:rPr>
              <w:t>, риккетсиоза</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При положительном результате исследования необходимо немедленно обратиться к врачу-инфекционисту.</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При обнаружении в исследуемом клеще РНК вируса клещевого энцефалита проводится экстренная профилактика иммуноглобулином против клещевого энцефалита не позднее 96 часов с момента присасывания клеща.</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xml:space="preserve">При обнаружении РНК возбудителей иксодовых </w:t>
            </w:r>
            <w:proofErr w:type="spellStart"/>
            <w:r w:rsidRPr="007B16EA">
              <w:rPr>
                <w:rFonts w:ascii="Verdana" w:eastAsia="Times New Roman" w:hAnsi="Verdana" w:cs="Times New Roman"/>
                <w:sz w:val="19"/>
                <w:szCs w:val="19"/>
                <w:lang w:eastAsia="ru-RU"/>
              </w:rPr>
              <w:t>боррелиозов</w:t>
            </w:r>
            <w:proofErr w:type="spellEnd"/>
            <w:r w:rsidRPr="007B16EA">
              <w:rPr>
                <w:rFonts w:ascii="Verdana" w:eastAsia="Times New Roman" w:hAnsi="Verdana" w:cs="Times New Roman"/>
                <w:sz w:val="19"/>
                <w:szCs w:val="19"/>
                <w:lang w:eastAsia="ru-RU"/>
              </w:rPr>
              <w:t xml:space="preserve">, ДНК возбудителя </w:t>
            </w:r>
            <w:proofErr w:type="spellStart"/>
            <w:r w:rsidRPr="007B16EA">
              <w:rPr>
                <w:rFonts w:ascii="Verdana" w:eastAsia="Times New Roman" w:hAnsi="Verdana" w:cs="Times New Roman"/>
                <w:sz w:val="19"/>
                <w:szCs w:val="19"/>
                <w:lang w:eastAsia="ru-RU"/>
              </w:rPr>
              <w:t>гранулоцитарного</w:t>
            </w:r>
            <w:proofErr w:type="spellEnd"/>
            <w:r w:rsidRPr="007B16EA">
              <w:rPr>
                <w:rFonts w:ascii="Verdana" w:eastAsia="Times New Roman" w:hAnsi="Verdana" w:cs="Times New Roman"/>
                <w:sz w:val="19"/>
                <w:szCs w:val="19"/>
                <w:lang w:eastAsia="ru-RU"/>
              </w:rPr>
              <w:t xml:space="preserve"> анаплазмоза человека, РНК возбудителя моноцитарного </w:t>
            </w:r>
            <w:proofErr w:type="spellStart"/>
            <w:r w:rsidRPr="007B16EA">
              <w:rPr>
                <w:rFonts w:ascii="Verdana" w:eastAsia="Times New Roman" w:hAnsi="Verdana" w:cs="Times New Roman"/>
                <w:sz w:val="19"/>
                <w:szCs w:val="19"/>
                <w:lang w:eastAsia="ru-RU"/>
              </w:rPr>
              <w:t>эрлихиоза</w:t>
            </w:r>
            <w:proofErr w:type="spellEnd"/>
            <w:r w:rsidRPr="007B16EA">
              <w:rPr>
                <w:rFonts w:ascii="Verdana" w:eastAsia="Times New Roman" w:hAnsi="Verdana" w:cs="Times New Roman"/>
                <w:sz w:val="19"/>
                <w:szCs w:val="19"/>
                <w:lang w:eastAsia="ru-RU"/>
              </w:rPr>
              <w:t xml:space="preserve"> человека проводится антибиотикопрофилактика, которая назначается врачом-инфекционистом не позднее пятого дня после присасывания клеща.</w:t>
            </w: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 xml:space="preserve">Далеко не всегда укус инфицированного клеща влечёт за собой заболевание человека, тем не менее, с целью уточнения диагноза «Клещевой вирусный энцефалит» рекомендуется исследовать парные сыворотки крови человека на наличие специфических антител классов </w:t>
            </w:r>
            <w:proofErr w:type="spellStart"/>
            <w:r w:rsidRPr="007B16EA">
              <w:rPr>
                <w:rFonts w:ascii="Verdana" w:eastAsia="Times New Roman" w:hAnsi="Verdana" w:cs="Times New Roman"/>
                <w:sz w:val="19"/>
                <w:szCs w:val="19"/>
                <w:lang w:eastAsia="ru-RU"/>
              </w:rPr>
              <w:t>IgM</w:t>
            </w:r>
            <w:proofErr w:type="spellEnd"/>
            <w:r w:rsidRPr="007B16EA">
              <w:rPr>
                <w:rFonts w:ascii="Verdana" w:eastAsia="Times New Roman" w:hAnsi="Verdana" w:cs="Times New Roman"/>
                <w:sz w:val="19"/>
                <w:szCs w:val="19"/>
                <w:lang w:eastAsia="ru-RU"/>
              </w:rPr>
              <w:t xml:space="preserve"> и </w:t>
            </w:r>
            <w:proofErr w:type="spellStart"/>
            <w:r w:rsidRPr="007B16EA">
              <w:rPr>
                <w:rFonts w:ascii="Verdana" w:eastAsia="Times New Roman" w:hAnsi="Verdana" w:cs="Times New Roman"/>
                <w:sz w:val="19"/>
                <w:szCs w:val="19"/>
                <w:lang w:eastAsia="ru-RU"/>
              </w:rPr>
              <w:t>IgG</w:t>
            </w:r>
            <w:proofErr w:type="spellEnd"/>
            <w:r w:rsidRPr="007B16EA">
              <w:rPr>
                <w:rFonts w:ascii="Verdana" w:eastAsia="Times New Roman" w:hAnsi="Verdana" w:cs="Times New Roman"/>
                <w:sz w:val="19"/>
                <w:szCs w:val="19"/>
                <w:lang w:eastAsia="ru-RU"/>
              </w:rPr>
              <w:t xml:space="preserve"> не ранее, чем через 2 недели с момента присасывания клеща с интервалом 7-10 дней. Для подтверждения диагноза «Клещевой </w:t>
            </w:r>
            <w:proofErr w:type="spellStart"/>
            <w:r w:rsidRPr="007B16EA">
              <w:rPr>
                <w:rFonts w:ascii="Verdana" w:eastAsia="Times New Roman" w:hAnsi="Verdana" w:cs="Times New Roman"/>
                <w:sz w:val="19"/>
                <w:szCs w:val="19"/>
                <w:lang w:eastAsia="ru-RU"/>
              </w:rPr>
              <w:t>боррелиоз</w:t>
            </w:r>
            <w:proofErr w:type="spellEnd"/>
            <w:r w:rsidRPr="007B16EA">
              <w:rPr>
                <w:rFonts w:ascii="Verdana" w:eastAsia="Times New Roman" w:hAnsi="Verdana" w:cs="Times New Roman"/>
                <w:sz w:val="19"/>
                <w:szCs w:val="19"/>
                <w:lang w:eastAsia="ru-RU"/>
              </w:rPr>
              <w:t xml:space="preserve">» рекомендуется исследовать парные сыворотки крови человека на наличие специфических антител классов </w:t>
            </w:r>
            <w:proofErr w:type="spellStart"/>
            <w:r w:rsidRPr="007B16EA">
              <w:rPr>
                <w:rFonts w:ascii="Verdana" w:eastAsia="Times New Roman" w:hAnsi="Verdana" w:cs="Times New Roman"/>
                <w:sz w:val="19"/>
                <w:szCs w:val="19"/>
                <w:lang w:eastAsia="ru-RU"/>
              </w:rPr>
              <w:t>IgM</w:t>
            </w:r>
            <w:proofErr w:type="spellEnd"/>
            <w:r w:rsidRPr="007B16EA">
              <w:rPr>
                <w:rFonts w:ascii="Verdana" w:eastAsia="Times New Roman" w:hAnsi="Verdana" w:cs="Times New Roman"/>
                <w:sz w:val="19"/>
                <w:szCs w:val="19"/>
                <w:lang w:eastAsia="ru-RU"/>
              </w:rPr>
              <w:t xml:space="preserve"> и </w:t>
            </w:r>
            <w:proofErr w:type="spellStart"/>
            <w:r w:rsidRPr="007B16EA">
              <w:rPr>
                <w:rFonts w:ascii="Verdana" w:eastAsia="Times New Roman" w:hAnsi="Verdana" w:cs="Times New Roman"/>
                <w:sz w:val="19"/>
                <w:szCs w:val="19"/>
                <w:lang w:eastAsia="ru-RU"/>
              </w:rPr>
              <w:t>IgG</w:t>
            </w:r>
            <w:proofErr w:type="spellEnd"/>
            <w:r w:rsidRPr="007B16EA">
              <w:rPr>
                <w:rFonts w:ascii="Verdana" w:eastAsia="Times New Roman" w:hAnsi="Verdana" w:cs="Times New Roman"/>
                <w:sz w:val="19"/>
                <w:szCs w:val="19"/>
                <w:lang w:eastAsia="ru-RU"/>
              </w:rPr>
              <w:t xml:space="preserve"> не ранее, чем через 2-4 недели с момента присасывания клеща с интервалом 20-30 дней.</w:t>
            </w:r>
          </w:p>
          <w:p w:rsidR="007B16EA" w:rsidRPr="007B16EA" w:rsidRDefault="007B16EA" w:rsidP="007B16EA">
            <w:pPr>
              <w:spacing w:after="0" w:line="240" w:lineRule="auto"/>
              <w:rPr>
                <w:rFonts w:ascii="Verdana" w:eastAsia="Times New Roman" w:hAnsi="Verdana" w:cs="Times New Roman"/>
                <w:sz w:val="19"/>
                <w:szCs w:val="19"/>
                <w:lang w:eastAsia="ru-RU"/>
              </w:rPr>
            </w:pPr>
          </w:p>
          <w:p w:rsidR="007B16EA" w:rsidRPr="007B16EA" w:rsidRDefault="007B16EA" w:rsidP="007B16EA">
            <w:pPr>
              <w:spacing w:after="0" w:line="336" w:lineRule="atLeast"/>
              <w:ind w:firstLine="300"/>
              <w:jc w:val="both"/>
              <w:rPr>
                <w:rFonts w:ascii="Verdana" w:eastAsia="Times New Roman" w:hAnsi="Verdana" w:cs="Times New Roman"/>
                <w:sz w:val="19"/>
                <w:szCs w:val="19"/>
                <w:lang w:eastAsia="ru-RU"/>
              </w:rPr>
            </w:pPr>
            <w:r w:rsidRPr="007B16EA">
              <w:rPr>
                <w:rFonts w:ascii="Verdana" w:eastAsia="Times New Roman" w:hAnsi="Verdana" w:cs="Times New Roman"/>
                <w:sz w:val="19"/>
                <w:szCs w:val="19"/>
                <w:lang w:eastAsia="ru-RU"/>
              </w:rPr>
              <w:t>Управление</w:t>
            </w:r>
            <w:r>
              <w:rPr>
                <w:rFonts w:ascii="Verdana" w:eastAsia="Times New Roman" w:hAnsi="Verdana" w:cs="Times New Roman"/>
                <w:sz w:val="19"/>
                <w:szCs w:val="19"/>
                <w:lang w:eastAsia="ru-RU"/>
              </w:rPr>
              <w:t xml:space="preserve"> </w:t>
            </w:r>
            <w:proofErr w:type="spellStart"/>
            <w:r>
              <w:rPr>
                <w:rFonts w:ascii="Verdana" w:eastAsia="Times New Roman" w:hAnsi="Verdana" w:cs="Times New Roman"/>
                <w:sz w:val="19"/>
                <w:szCs w:val="19"/>
                <w:lang w:eastAsia="ru-RU"/>
              </w:rPr>
              <w:t>Роспотребнадзора</w:t>
            </w:r>
            <w:proofErr w:type="spellEnd"/>
            <w:r>
              <w:rPr>
                <w:rFonts w:ascii="Verdana" w:eastAsia="Times New Roman" w:hAnsi="Verdana" w:cs="Times New Roman"/>
                <w:sz w:val="19"/>
                <w:szCs w:val="19"/>
                <w:lang w:eastAsia="ru-RU"/>
              </w:rPr>
              <w:t xml:space="preserve"> </w:t>
            </w:r>
            <w:r w:rsidRPr="007B16EA">
              <w:rPr>
                <w:rFonts w:ascii="Verdana" w:eastAsia="Times New Roman" w:hAnsi="Verdana" w:cs="Times New Roman"/>
                <w:sz w:val="19"/>
                <w:szCs w:val="19"/>
                <w:lang w:eastAsia="ru-RU"/>
              </w:rPr>
              <w:t xml:space="preserve"> напоминает, что в настоящее время по-прежнему самым надежным средством профилактики клещевого энцефалита остается своевременная вакцинация населения. Для создания необходимого иммунитета вакцинация против клещевого энцефалита проводится до начала сезона активности клещей.</w:t>
            </w:r>
          </w:p>
        </w:tc>
      </w:tr>
    </w:tbl>
    <w:p w:rsidR="006D4822" w:rsidRDefault="006D4822"/>
    <w:sectPr w:rsidR="006D4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CD"/>
    <w:rsid w:val="006D4822"/>
    <w:rsid w:val="007B16EA"/>
    <w:rsid w:val="00FC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29486">
      <w:bodyDiv w:val="1"/>
      <w:marLeft w:val="0"/>
      <w:marRight w:val="0"/>
      <w:marTop w:val="0"/>
      <w:marBottom w:val="0"/>
      <w:divBdr>
        <w:top w:val="none" w:sz="0" w:space="0" w:color="auto"/>
        <w:left w:val="none" w:sz="0" w:space="0" w:color="auto"/>
        <w:bottom w:val="none" w:sz="0" w:space="0" w:color="auto"/>
        <w:right w:val="none" w:sz="0" w:space="0" w:color="auto"/>
      </w:divBdr>
      <w:divsChild>
        <w:div w:id="757294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2025-07-04T08:11:00Z</dcterms:created>
  <dcterms:modified xsi:type="dcterms:W3CDTF">2025-07-04T08:15:00Z</dcterms:modified>
</cp:coreProperties>
</file>