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1" w:rsidRDefault="00C54D41" w:rsidP="00C54D41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508B1">
        <w:rPr>
          <w:b/>
          <w:bCs/>
          <w:sz w:val="28"/>
          <w:szCs w:val="28"/>
        </w:rPr>
        <w:t>ротиводействи</w:t>
      </w:r>
      <w:r>
        <w:rPr>
          <w:b/>
          <w:bCs/>
          <w:sz w:val="28"/>
          <w:szCs w:val="28"/>
        </w:rPr>
        <w:t>е</w:t>
      </w:r>
      <w:r w:rsidR="007508B1">
        <w:rPr>
          <w:b/>
          <w:bCs/>
          <w:sz w:val="28"/>
          <w:szCs w:val="28"/>
        </w:rPr>
        <w:t xml:space="preserve"> распространени</w:t>
      </w:r>
      <w:r>
        <w:rPr>
          <w:b/>
          <w:bCs/>
          <w:sz w:val="28"/>
          <w:szCs w:val="28"/>
        </w:rPr>
        <w:t>ю</w:t>
      </w:r>
      <w:r w:rsidR="007508B1">
        <w:rPr>
          <w:b/>
          <w:bCs/>
          <w:sz w:val="28"/>
          <w:szCs w:val="28"/>
        </w:rPr>
        <w:t xml:space="preserve"> идеологии терроризма и экстремизма в молодежной среде</w:t>
      </w:r>
    </w:p>
    <w:p w:rsidR="00C54D41" w:rsidRDefault="00C54D41" w:rsidP="00C54D41">
      <w:pPr>
        <w:pStyle w:val="Default"/>
        <w:ind w:firstLine="709"/>
        <w:jc w:val="center"/>
        <w:rPr>
          <w:sz w:val="28"/>
          <w:szCs w:val="28"/>
        </w:rPr>
      </w:pPr>
    </w:p>
    <w:p w:rsidR="007508B1" w:rsidRDefault="007508B1" w:rsidP="007508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терроризму и экстремизму является одним из основных направлений государственной политики в сфере профилактики правонарушений. </w:t>
      </w:r>
    </w:p>
    <w:p w:rsidR="00C97E92" w:rsidRDefault="007508B1" w:rsidP="00C97E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Преступные организации террористического и экстремистского толка вовлекают все большее количество молодых людей. Именно такая категория населения, как молодежь, представляет собой одну из групп риска с точки зрения вербовки в такого рода преступные организации</w:t>
      </w:r>
      <w:r w:rsidR="00C97E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80% активных участников экстремистских организаций, состоящих на учетах в правоохранительных органах, это молодые люди в возрасте от 16 до 22 лет. </w:t>
      </w:r>
    </w:p>
    <w:p w:rsidR="007508B1" w:rsidRDefault="007508B1" w:rsidP="007508B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Молодежь является легкой добычей деструктивных сил общества, поэтому изначально хулиганские, граничащие с преступлениями выходки становятся впоследствии основой для осуществления экстремистской, в частности террористической, деятельности. </w:t>
      </w:r>
      <w:r w:rsidR="00C97E92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одростки представляют собой наиболее уязвимую с точки зрения распространения экстремизма среду в силу своих возрастных особенностей</w:t>
      </w:r>
      <w:r w:rsidR="00C54D4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подвержен</w:t>
      </w:r>
      <w:r w:rsidR="00C54D41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чрезмерному влиянию со стороны идеологов экстремистских учений, особенно когда подобная идеология опирается на патриотические настроения и религиозные чувства молодежи. </w:t>
      </w:r>
    </w:p>
    <w:p w:rsidR="007508B1" w:rsidRDefault="007508B1" w:rsidP="007508B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настоящее время членами неформальных молодежных организаций (группировок) экстремистско-националистической направленности обычно становятся молодые люди в возрасте от 14 до 30 лет, нередко – несовершеннолетние лица в возрасте 14-18 лет, вследствие чего большинство преступлений экстремистской направленности совершается лицами, не достигшими совершеннолетнего возраста. </w:t>
      </w:r>
    </w:p>
    <w:p w:rsidR="007508B1" w:rsidRDefault="007508B1" w:rsidP="007508B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со статистическими данными </w:t>
      </w:r>
      <w:r w:rsidR="00C54D41">
        <w:rPr>
          <w:color w:val="auto"/>
          <w:sz w:val="28"/>
          <w:szCs w:val="28"/>
        </w:rPr>
        <w:t xml:space="preserve">ГИАЦ МВД РФ и </w:t>
      </w:r>
      <w:r>
        <w:rPr>
          <w:color w:val="auto"/>
          <w:sz w:val="28"/>
          <w:szCs w:val="28"/>
        </w:rPr>
        <w:t>Генеральной прокуратуры Российской Федерации преступления террористического характера характеризуются следующей динамикой: в 2012 г</w:t>
      </w:r>
      <w:r w:rsidR="00C54D4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было зарегистрировано 637 преступлений, в 2013 г. – 661 преступление; в 2014 г. – 1128 преступлений; в 2015 г. – 1538 преступлений; в 2016 г. – 2228 преступлений; в 2017 г. – 1878 преступлений; в 2018 г. – 1679 преступлений. Прирост зарегистрированных преступлений террористического характера в 2018 г. составил 263,6% относительного аналогичных показателей за 2012 г. </w:t>
      </w:r>
      <w:r w:rsidR="00C54D41">
        <w:rPr>
          <w:color w:val="auto"/>
          <w:sz w:val="28"/>
          <w:szCs w:val="28"/>
        </w:rPr>
        <w:t>Таким образом,</w:t>
      </w:r>
      <w:r>
        <w:rPr>
          <w:color w:val="auto"/>
          <w:sz w:val="28"/>
          <w:szCs w:val="28"/>
        </w:rPr>
        <w:t xml:space="preserve"> проблема предупреждения экстремизма, терроризма</w:t>
      </w:r>
      <w:r w:rsidR="00C54D41">
        <w:rPr>
          <w:color w:val="auto"/>
          <w:sz w:val="28"/>
          <w:szCs w:val="28"/>
        </w:rPr>
        <w:t xml:space="preserve"> очень</w:t>
      </w:r>
      <w:r>
        <w:rPr>
          <w:color w:val="auto"/>
          <w:sz w:val="28"/>
          <w:szCs w:val="28"/>
        </w:rPr>
        <w:t xml:space="preserve"> актуальна на современном этапе. </w:t>
      </w:r>
    </w:p>
    <w:p w:rsidR="007508B1" w:rsidRDefault="007508B1" w:rsidP="007508B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Информационно-телекоммуникационные сети, включая сеть «Интернет», являются одним из основных источников распространения идеологии экстремизма, а также средством коммуникации экстремистских и террористических организаций, использующих их в целях вербовки молодежи, также организации и координации совершения преступлений экстремистской направленности и террористического характера. </w:t>
      </w:r>
    </w:p>
    <w:p w:rsidR="00E75DE9" w:rsidRPr="00E75DE9" w:rsidRDefault="00C15F5C" w:rsidP="00C15F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F5C">
        <w:rPr>
          <w:rFonts w:ascii="Times New Roman" w:hAnsi="Times New Roman" w:cs="Times New Roman"/>
          <w:sz w:val="28"/>
          <w:szCs w:val="28"/>
        </w:rPr>
        <w:lastRenderedPageBreak/>
        <w:t xml:space="preserve">Участвуя в различных пропагандистских акциях, в том числе посредством сети «Интернет», используя различные социальные сети, несовершеннолетние, тем самым совершают противоправные действия, ответственность за которые предусмотрена Кодексом об административных правонарушениях Российской федерации </w:t>
      </w:r>
      <w:r w:rsidR="00E75DE9">
        <w:rPr>
          <w:rFonts w:ascii="Times New Roman" w:hAnsi="Times New Roman" w:cs="Times New Roman"/>
          <w:sz w:val="28"/>
          <w:szCs w:val="28"/>
        </w:rPr>
        <w:t xml:space="preserve">(КоАП РФ) </w:t>
      </w:r>
      <w:r w:rsidRPr="00C15F5C">
        <w:rPr>
          <w:rFonts w:ascii="Times New Roman" w:hAnsi="Times New Roman" w:cs="Times New Roman"/>
          <w:sz w:val="28"/>
          <w:szCs w:val="28"/>
        </w:rPr>
        <w:t>и Уголовным Кодексом Российской федерации</w:t>
      </w:r>
      <w:r w:rsidR="00E75DE9">
        <w:rPr>
          <w:rFonts w:ascii="Times New Roman" w:hAnsi="Times New Roman" w:cs="Times New Roman"/>
          <w:sz w:val="28"/>
          <w:szCs w:val="28"/>
        </w:rPr>
        <w:t xml:space="preserve"> (УК РФ)</w:t>
      </w:r>
      <w:r w:rsidRPr="00C15F5C">
        <w:rPr>
          <w:rFonts w:ascii="Times New Roman" w:hAnsi="Times New Roman" w:cs="Times New Roman"/>
          <w:sz w:val="28"/>
          <w:szCs w:val="28"/>
        </w:rPr>
        <w:t xml:space="preserve">. </w:t>
      </w:r>
      <w:r w:rsidR="00E75DE9">
        <w:rPr>
          <w:rFonts w:ascii="Times New Roman" w:hAnsi="Times New Roman" w:cs="Times New Roman"/>
          <w:sz w:val="28"/>
          <w:szCs w:val="28"/>
        </w:rPr>
        <w:t xml:space="preserve">А </w:t>
      </w:r>
      <w:r w:rsidR="00E75DE9" w:rsidRPr="00E75DE9">
        <w:rPr>
          <w:rFonts w:ascii="Times New Roman" w:hAnsi="Times New Roman" w:cs="Times New Roman"/>
          <w:sz w:val="28"/>
          <w:szCs w:val="28"/>
        </w:rPr>
        <w:t>именно, за п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публичное демонстрирование атрибутики или символики экстремистских организаций, либо иных атрибутики или символики, пропаганд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публичное демонстрирование которых запрещены федеральными законами,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ответственность статьей 20.3 К</w:t>
      </w:r>
      <w:r w:rsid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оАП РФ и предусматривает как административный штраф до 2000 рублей, так и административный арест на срок до 15 суток. 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 деяния,</w:t>
      </w:r>
      <w:r w:rsid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статьей 20.3</w:t>
      </w:r>
      <w:r w:rsid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оАП РФ </w:t>
      </w:r>
      <w:bookmarkStart w:id="0" w:name="_GoBack"/>
      <w:bookmarkEnd w:id="0"/>
      <w:r w:rsid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наложение административного штрафа 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предусматривает ответственность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 до двадцати тысяч рублей, или обязательные работы на срок до ста часов, или административный ар</w:t>
      </w:r>
      <w:r w:rsidR="00E75DE9"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на срок до пятнадцати суток.</w:t>
      </w:r>
    </w:p>
    <w:p w:rsidR="00E75DE9" w:rsidRPr="00B631D7" w:rsidRDefault="00E75DE9" w:rsidP="00E75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лицом после его привлечения к административной ответственности за аналогичное</w:t>
      </w:r>
      <w:r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деяние в течение одного года,  влекут привлечение такого лица к уголовной ответственности по статье 282 Уголовного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либо принудительными работами на сро</w:t>
      </w:r>
      <w:r w:rsidR="002C5E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 одного года до четырех лет</w:t>
      </w:r>
      <w:r w:rsidRPr="00E7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лишением </w:t>
      </w:r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 на срок от двух до пяти лет.</w:t>
      </w:r>
    </w:p>
    <w:p w:rsidR="00C15F5C" w:rsidRDefault="00C15F5C" w:rsidP="00C15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280</w:t>
      </w:r>
      <w:r w:rsidR="00E75DE9" w:rsidRPr="00B6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Уголовного Кодекса РФ предусматривает уголовную ответственность за</w:t>
      </w:r>
      <w:r w:rsidRPr="00B6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5DE9" w:rsidRPr="00B6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убличные призывы к осуществлен</w:t>
      </w:r>
      <w:r w:rsidR="00E75DE9"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экстремистской деятельности. Такие действия на</w:t>
      </w:r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казываются штрафом в размере от ст</w:t>
      </w:r>
      <w:r w:rsidR="002C5E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тысяч до трехсот тысяч рублей</w:t>
      </w:r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принудительными работами на срок до трех лет, либо арестом на срок от четырех до шести месяцев, либо лишением св</w:t>
      </w:r>
      <w:r w:rsidR="002C5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ободы на срок до четырех лет</w:t>
      </w:r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 же деяния, совершенные с </w:t>
      </w:r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средств массовой информации либо информационно-телекоммуникационных сетей</w:t>
      </w:r>
      <w:r w:rsidR="00B631D7"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сети "Интернет", </w:t>
      </w:r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наказываются принудительными работами на срок до пяти </w:t>
      </w:r>
      <w:proofErr w:type="gramStart"/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2C5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либо</w:t>
      </w:r>
      <w:proofErr w:type="gramEnd"/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до пяти лет</w:t>
      </w:r>
      <w:r w:rsid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1D7" w:rsidRDefault="00B631D7" w:rsidP="00C15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D7" w:rsidRPr="00B631D7" w:rsidRDefault="00B631D7" w:rsidP="00C15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92" w:rsidRPr="00B631D7" w:rsidRDefault="00C97E92" w:rsidP="00C9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D7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C97E92" w:rsidRPr="00B631D7" w:rsidRDefault="00C97E92" w:rsidP="00C9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D7">
        <w:rPr>
          <w:rFonts w:ascii="Times New Roman" w:hAnsi="Times New Roman" w:cs="Times New Roman"/>
          <w:sz w:val="28"/>
          <w:szCs w:val="28"/>
        </w:rPr>
        <w:t>отделения полиции «Кыштовское»</w:t>
      </w:r>
      <w:r w:rsidRPr="00B631D7">
        <w:rPr>
          <w:rFonts w:ascii="Times New Roman" w:hAnsi="Times New Roman" w:cs="Times New Roman"/>
          <w:sz w:val="28"/>
          <w:szCs w:val="28"/>
        </w:rPr>
        <w:tab/>
      </w:r>
    </w:p>
    <w:p w:rsidR="00C97E92" w:rsidRPr="00C97E92" w:rsidRDefault="00C97E92" w:rsidP="00C97E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Венгеровский»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C97E92">
        <w:rPr>
          <w:rFonts w:ascii="Times New Roman" w:hAnsi="Times New Roman" w:cs="Times New Roman"/>
          <w:sz w:val="28"/>
          <w:szCs w:val="28"/>
        </w:rPr>
        <w:tab/>
      </w:r>
      <w:r w:rsidRPr="00C97E92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7E92">
        <w:rPr>
          <w:rFonts w:ascii="Times New Roman" w:hAnsi="Times New Roman" w:cs="Times New Roman"/>
          <w:sz w:val="28"/>
          <w:szCs w:val="28"/>
        </w:rPr>
        <w:t xml:space="preserve"> А.П. Кашин</w:t>
      </w:r>
    </w:p>
    <w:sectPr w:rsidR="00C97E92" w:rsidRPr="00C97E92" w:rsidSect="008F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8B1"/>
    <w:rsid w:val="002C5EFA"/>
    <w:rsid w:val="007508B1"/>
    <w:rsid w:val="008F161B"/>
    <w:rsid w:val="00AE4A99"/>
    <w:rsid w:val="00B631D7"/>
    <w:rsid w:val="00C15F5C"/>
    <w:rsid w:val="00C54D41"/>
    <w:rsid w:val="00C97E92"/>
    <w:rsid w:val="00E75DE9"/>
    <w:rsid w:val="00E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10E63-5BC5-4813-9330-05FE4FAC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МВД</dc:creator>
  <cp:keywords/>
  <dc:description/>
  <cp:lastModifiedBy>ogoncharova21</cp:lastModifiedBy>
  <cp:revision>6</cp:revision>
  <cp:lastPrinted>2021-11-23T07:25:00Z</cp:lastPrinted>
  <dcterms:created xsi:type="dcterms:W3CDTF">2021-11-23T03:51:00Z</dcterms:created>
  <dcterms:modified xsi:type="dcterms:W3CDTF">2021-11-23T07:26:00Z</dcterms:modified>
</cp:coreProperties>
</file>