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C3D70">
        <w:rPr>
          <w:rFonts w:ascii="Times New Roman" w:hAnsi="Times New Roman" w:cs="Times New Roman"/>
          <w:sz w:val="28"/>
          <w:szCs w:val="28"/>
        </w:rPr>
        <w:t>1</w:t>
      </w:r>
      <w:r w:rsidR="00AC0817">
        <w:rPr>
          <w:rFonts w:ascii="Times New Roman" w:hAnsi="Times New Roman" w:cs="Times New Roman"/>
          <w:sz w:val="28"/>
          <w:szCs w:val="28"/>
        </w:rPr>
        <w:t>1</w:t>
      </w:r>
      <w:r w:rsidR="00EC6CA4">
        <w:rPr>
          <w:rFonts w:ascii="Times New Roman" w:hAnsi="Times New Roman" w:cs="Times New Roman"/>
          <w:sz w:val="28"/>
          <w:szCs w:val="28"/>
        </w:rPr>
        <w:t>9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EC6CA4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F2675" w:rsidRPr="004F2675">
        <w:rPr>
          <w:rFonts w:ascii="Times New Roman" w:hAnsi="Times New Roman" w:cs="Times New Roman"/>
          <w:sz w:val="28"/>
          <w:szCs w:val="28"/>
        </w:rPr>
        <w:t>.</w:t>
      </w:r>
      <w:r w:rsidR="001A48AE">
        <w:rPr>
          <w:rFonts w:ascii="Times New Roman" w:hAnsi="Times New Roman" w:cs="Times New Roman"/>
          <w:sz w:val="28"/>
          <w:szCs w:val="28"/>
        </w:rPr>
        <w:t>0</w:t>
      </w:r>
      <w:r w:rsidR="00C36F75">
        <w:rPr>
          <w:rFonts w:ascii="Times New Roman" w:hAnsi="Times New Roman" w:cs="Times New Roman"/>
          <w:sz w:val="28"/>
          <w:szCs w:val="28"/>
        </w:rPr>
        <w:t>8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1A48AE">
        <w:rPr>
          <w:rFonts w:ascii="Times New Roman" w:hAnsi="Times New Roman" w:cs="Times New Roman"/>
          <w:sz w:val="28"/>
          <w:szCs w:val="28"/>
        </w:rPr>
        <w:t>3г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6CA4" w:rsidRPr="005B2BDA" w:rsidRDefault="00C36F75" w:rsidP="00EC6CA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36F75">
        <w:rPr>
          <w:b/>
          <w:iCs/>
          <w:sz w:val="28"/>
          <w:szCs w:val="28"/>
        </w:rPr>
        <w:lastRenderedPageBreak/>
        <w:t xml:space="preserve"> </w:t>
      </w:r>
      <w:r w:rsidR="00EC6CA4"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EC6CA4" w:rsidRPr="005B2BDA" w:rsidRDefault="00EC6CA4" w:rsidP="00EC6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>
        <w:rPr>
          <w:rFonts w:ascii="Times New Roman" w:hAnsi="Times New Roman" w:cs="Times New Roman"/>
          <w:b/>
          <w:sz w:val="28"/>
          <w:szCs w:val="28"/>
        </w:rPr>
        <w:t>18 сентября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</w:t>
      </w:r>
      <w:r w:rsidRPr="009F5295">
        <w:rPr>
          <w:rFonts w:ascii="Times New Roman" w:hAnsi="Times New Roman" w:cs="Times New Roman"/>
          <w:b/>
          <w:sz w:val="28"/>
          <w:szCs w:val="28"/>
        </w:rPr>
        <w:t xml:space="preserve">номером </w:t>
      </w:r>
      <w:r>
        <w:rPr>
          <w:rFonts w:ascii="Times New Roman" w:hAnsi="Times New Roman" w:cs="Times New Roman"/>
          <w:b/>
          <w:sz w:val="28"/>
          <w:szCs w:val="28"/>
        </w:rPr>
        <w:t>54:16:000000</w:t>
      </w:r>
      <w:r w:rsidRPr="009F52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869</w:t>
      </w:r>
      <w:r w:rsidRPr="009F5295">
        <w:rPr>
          <w:rFonts w:ascii="Times New Roman" w:hAnsi="Times New Roman" w:cs="Times New Roman"/>
          <w:b/>
          <w:sz w:val="28"/>
          <w:szCs w:val="28"/>
        </w:rPr>
        <w:t>»</w:t>
      </w:r>
    </w:p>
    <w:p w:rsidR="00EC6CA4" w:rsidRPr="005B2BDA" w:rsidRDefault="00EC6CA4" w:rsidP="00EC6CA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5B2BDA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ыштовка</w:t>
      </w:r>
      <w:r>
        <w:rPr>
          <w:rFonts w:ascii="Times New Roman" w:hAnsi="Times New Roman" w:cs="Times New Roman"/>
          <w:iCs/>
          <w:sz w:val="28"/>
          <w:szCs w:val="28"/>
        </w:rPr>
        <w:t>15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08.2023г.</w:t>
      </w:r>
    </w:p>
    <w:p w:rsidR="00EC6CA4" w:rsidRPr="005B2BDA" w:rsidRDefault="00EC6CA4" w:rsidP="00EC6CA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>Администрация Кыштовского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EC6CA4" w:rsidRPr="005B2BDA" w:rsidRDefault="00EC6CA4" w:rsidP="00EC6CA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>администрация Кыштовского района Новосибирской области.</w:t>
      </w:r>
    </w:p>
    <w:p w:rsidR="00EC6CA4" w:rsidRPr="00307DD6" w:rsidRDefault="00EC6CA4" w:rsidP="00EC6CA4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Реквизиты решения о проведении </w:t>
      </w:r>
      <w:proofErr w:type="spell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аукциона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аспоряжение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Pr="005B2BDA">
        <w:rPr>
          <w:rFonts w:ascii="Times New Roman" w:hAnsi="Times New Roman" w:cs="Times New Roman"/>
          <w:iCs/>
          <w:sz w:val="28"/>
          <w:szCs w:val="28"/>
        </w:rPr>
        <w:t>дминистрации Кыштовского ра</w:t>
      </w:r>
      <w:r>
        <w:rPr>
          <w:rFonts w:ascii="Times New Roman" w:hAnsi="Times New Roman" w:cs="Times New Roman"/>
          <w:iCs/>
          <w:sz w:val="28"/>
          <w:szCs w:val="28"/>
        </w:rPr>
        <w:t>йона Новосибирской области от 15.08.2023 № 294-р «О проведении аукциона</w:t>
      </w:r>
      <w:r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EC6CA4" w:rsidRPr="005B2BDA" w:rsidRDefault="00EC6CA4" w:rsidP="00EC6C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5B2BDA">
        <w:rPr>
          <w:rFonts w:ascii="Times New Roman" w:hAnsi="Times New Roman" w:cs="Times New Roman"/>
          <w:sz w:val="28"/>
          <w:szCs w:val="28"/>
        </w:rPr>
        <w:t xml:space="preserve">: Новосибирская область, Кыштовский р-н,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EC6CA4" w:rsidRPr="005B2BDA" w:rsidRDefault="00EC6CA4" w:rsidP="00EC6CA4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>
        <w:rPr>
          <w:rFonts w:ascii="Times New Roman" w:hAnsi="Times New Roman" w:cs="Times New Roman"/>
          <w:sz w:val="28"/>
          <w:szCs w:val="28"/>
        </w:rPr>
        <w:t>18 сентября 2023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6CA4" w:rsidRPr="005B2BDA" w:rsidRDefault="00EC6CA4" w:rsidP="00EC6CA4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EC6CA4" w:rsidRPr="005B2BDA" w:rsidRDefault="00EC6CA4" w:rsidP="00EC6CA4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аукционведет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 xml:space="preserve">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EC6CA4" w:rsidRPr="005B2BDA" w:rsidRDefault="00EC6CA4" w:rsidP="00EC6CA4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EC6CA4" w:rsidRPr="005B2BDA" w:rsidRDefault="00EC6CA4" w:rsidP="00EC6C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>
        <w:rPr>
          <w:rFonts w:ascii="Times New Roman" w:hAnsi="Times New Roman" w:cs="Times New Roman"/>
          <w:sz w:val="28"/>
          <w:szCs w:val="28"/>
        </w:rPr>
        <w:t>ды земельного участка из земель населенных пунктов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54:16:000000</w:t>
      </w:r>
      <w:r w:rsidRPr="0032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869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</w:t>
      </w:r>
      <w:proofErr w:type="gramStart"/>
      <w:r w:rsidRPr="00325F88">
        <w:rPr>
          <w:rFonts w:ascii="Times New Roman" w:hAnsi="Times New Roman" w:cs="Times New Roman"/>
          <w:b/>
          <w:sz w:val="28"/>
          <w:szCs w:val="28"/>
        </w:rPr>
        <w:t>:</w:t>
      </w:r>
      <w:r w:rsidRPr="00325F8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25F88">
        <w:rPr>
          <w:rFonts w:ascii="Times New Roman" w:hAnsi="Times New Roman" w:cs="Times New Roman"/>
          <w:sz w:val="28"/>
          <w:szCs w:val="28"/>
        </w:rPr>
        <w:t>овосибирская</w:t>
      </w:r>
      <w:proofErr w:type="spellEnd"/>
      <w:r w:rsidRPr="00325F88">
        <w:rPr>
          <w:rFonts w:ascii="Times New Roman" w:hAnsi="Times New Roman" w:cs="Times New Roman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z w:val="28"/>
          <w:szCs w:val="28"/>
        </w:rPr>
        <w:t xml:space="preserve">асть, Кыштовский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Кыштовка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</w:t>
      </w:r>
      <w:proofErr w:type="spell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 использование: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хранение автотранспорта (2.7.1)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>
        <w:rPr>
          <w:rFonts w:ascii="Times New Roman" w:hAnsi="Times New Roman" w:cs="Times New Roman"/>
          <w:color w:val="000000"/>
          <w:sz w:val="28"/>
          <w:szCs w:val="28"/>
        </w:rPr>
        <w:t>174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EC6CA4" w:rsidRDefault="00EC6CA4" w:rsidP="00EC6CA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5B2BDA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EC6CA4" w:rsidRPr="00564247" w:rsidRDefault="00EC6CA4" w:rsidP="00EC6CA4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Кыштовского сельсовета Кыштовского района Новосибирской области земельный участок расположен в </w:t>
      </w:r>
      <w:r w:rsidRPr="00564247">
        <w:rPr>
          <w:rFonts w:ascii="Times New Roman" w:hAnsi="Times New Roman" w:cs="Times New Roman"/>
          <w:sz w:val="28"/>
          <w:szCs w:val="28"/>
        </w:rPr>
        <w:t>Зоне застройки индивидуальными жилыми домами и малоэтажными жилыми домами блокированной застройки (</w:t>
      </w:r>
      <w:proofErr w:type="spellStart"/>
      <w:r w:rsidRPr="00564247">
        <w:rPr>
          <w:rFonts w:ascii="Times New Roman" w:hAnsi="Times New Roman" w:cs="Times New Roman"/>
          <w:sz w:val="28"/>
          <w:szCs w:val="28"/>
        </w:rPr>
        <w:t>Жимб</w:t>
      </w:r>
      <w:proofErr w:type="spellEnd"/>
      <w:r w:rsidRPr="00564247">
        <w:rPr>
          <w:rFonts w:ascii="Times New Roman" w:hAnsi="Times New Roman" w:cs="Times New Roman"/>
          <w:sz w:val="28"/>
          <w:szCs w:val="28"/>
        </w:rPr>
        <w:t>).</w:t>
      </w:r>
    </w:p>
    <w:p w:rsidR="00EC6CA4" w:rsidRPr="00564247" w:rsidRDefault="00EC6CA4" w:rsidP="00EC6CA4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6424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имеется техническая возможность подключения (технологического присоединения) к сетям водоснабжения, теплоснабжения и водоотведения.</w:t>
      </w:r>
    </w:p>
    <w:p w:rsidR="00EC6CA4" w:rsidRPr="00564247" w:rsidRDefault="00EC6CA4" w:rsidP="00EC6CA4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424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564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филиалом Кыштовского района Региональные Электрические Сети</w:t>
      </w:r>
      <w:r w:rsidRPr="0056424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, адрес: </w:t>
      </w:r>
      <w:r w:rsidRPr="00564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Новосибирская область, Кыштовка с, Сибирская улица, 5, </w:t>
      </w:r>
      <w:proofErr w:type="gramStart"/>
      <w:r w:rsidRPr="00564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лит</w:t>
      </w:r>
      <w:proofErr w:type="gramEnd"/>
      <w:r w:rsidRPr="00564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А.</w:t>
      </w:r>
    </w:p>
    <w:p w:rsidR="00EC6CA4" w:rsidRPr="00564247" w:rsidRDefault="00EC6CA4" w:rsidP="00EC6CA4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42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Подключение к газопроводу отсутствует.</w:t>
      </w:r>
    </w:p>
    <w:p w:rsidR="00EC6CA4" w:rsidRDefault="00EC6CA4" w:rsidP="00EC6CA4">
      <w:pPr>
        <w:pStyle w:val="S"/>
        <w:ind w:firstLine="0"/>
        <w:rPr>
          <w:sz w:val="16"/>
          <w:szCs w:val="16"/>
        </w:rPr>
      </w:pPr>
    </w:p>
    <w:p w:rsidR="00EC6CA4" w:rsidRPr="00333407" w:rsidRDefault="00EC6CA4" w:rsidP="00EC6CA4">
      <w:pPr>
        <w:pStyle w:val="S"/>
        <w:ind w:firstLine="0"/>
        <w:rPr>
          <w:sz w:val="16"/>
          <w:szCs w:val="16"/>
        </w:rPr>
      </w:pPr>
    </w:p>
    <w:p w:rsidR="00EC6CA4" w:rsidRPr="00564247" w:rsidRDefault="00EC6CA4" w:rsidP="00EC6CA4">
      <w:pPr>
        <w:pStyle w:val="S"/>
        <w:numPr>
          <w:ilvl w:val="0"/>
          <w:numId w:val="14"/>
        </w:numPr>
        <w:jc w:val="center"/>
        <w:rPr>
          <w:sz w:val="24"/>
          <w:szCs w:val="24"/>
        </w:rPr>
      </w:pPr>
      <w:r w:rsidRPr="00564247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EC6CA4" w:rsidRPr="00564247" w:rsidRDefault="00EC6CA4" w:rsidP="00EC6CA4">
      <w:pPr>
        <w:pStyle w:val="S"/>
        <w:jc w:val="center"/>
        <w:rPr>
          <w:sz w:val="24"/>
          <w:szCs w:val="24"/>
        </w:rPr>
      </w:pPr>
    </w:p>
    <w:tbl>
      <w:tblPr>
        <w:tblW w:w="14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80"/>
        <w:gridCol w:w="1984"/>
        <w:gridCol w:w="709"/>
        <w:gridCol w:w="425"/>
        <w:gridCol w:w="1560"/>
        <w:gridCol w:w="992"/>
        <w:gridCol w:w="567"/>
        <w:gridCol w:w="1134"/>
        <w:gridCol w:w="425"/>
        <w:gridCol w:w="1701"/>
        <w:gridCol w:w="3544"/>
      </w:tblGrid>
      <w:tr w:rsidR="00EC6CA4" w:rsidRPr="00564247" w:rsidTr="00077CA5">
        <w:trPr>
          <w:tblHeader/>
        </w:trPr>
        <w:tc>
          <w:tcPr>
            <w:tcW w:w="1480" w:type="dxa"/>
            <w:vMerge w:val="restart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№</w:t>
            </w:r>
          </w:p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п.</w:t>
            </w:r>
          </w:p>
        </w:tc>
        <w:tc>
          <w:tcPr>
            <w:tcW w:w="1984" w:type="dxa"/>
            <w:vMerge w:val="restart"/>
          </w:tcPr>
          <w:p w:rsidR="00EC6CA4" w:rsidRPr="00564247" w:rsidRDefault="00EC6CA4" w:rsidP="00077CA5">
            <w:pPr>
              <w:pStyle w:val="110"/>
              <w:jc w:val="both"/>
              <w:rPr>
                <w:sz w:val="24"/>
              </w:rPr>
            </w:pPr>
            <w:r w:rsidRPr="00564247">
              <w:rPr>
                <w:sz w:val="24"/>
              </w:rPr>
              <w:t>Наименование территориальной зоны (код)</w:t>
            </w:r>
          </w:p>
        </w:tc>
        <w:tc>
          <w:tcPr>
            <w:tcW w:w="11057" w:type="dxa"/>
            <w:gridSpan w:val="9"/>
          </w:tcPr>
          <w:p w:rsidR="00EC6CA4" w:rsidRPr="00564247" w:rsidRDefault="00EC6CA4" w:rsidP="00077CA5">
            <w:pPr>
              <w:pStyle w:val="110"/>
              <w:jc w:val="both"/>
              <w:rPr>
                <w:sz w:val="24"/>
              </w:rPr>
            </w:pPr>
            <w:r w:rsidRPr="00564247">
              <w:rPr>
                <w:sz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C6CA4" w:rsidRPr="00564247" w:rsidTr="00077CA5">
        <w:trPr>
          <w:trHeight w:val="495"/>
          <w:tblHeader/>
        </w:trPr>
        <w:tc>
          <w:tcPr>
            <w:tcW w:w="1480" w:type="dxa"/>
            <w:vMerge/>
          </w:tcPr>
          <w:p w:rsidR="00EC6CA4" w:rsidRPr="00564247" w:rsidRDefault="00EC6CA4" w:rsidP="00077CA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EC6CA4" w:rsidRPr="00564247" w:rsidRDefault="00EC6CA4" w:rsidP="00077CA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Процент нежилых помещений в жилых домах,</w:t>
            </w:r>
          </w:p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(процент)</w:t>
            </w:r>
            <w:r w:rsidRPr="00564247">
              <w:rPr>
                <w:rStyle w:val="af7"/>
                <w:sz w:val="24"/>
              </w:rPr>
              <w:footnoteReference w:id="1"/>
            </w:r>
          </w:p>
        </w:tc>
        <w:tc>
          <w:tcPr>
            <w:tcW w:w="1560" w:type="dxa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S </w:t>
            </w:r>
            <w:proofErr w:type="spellStart"/>
            <w:r w:rsidRPr="00564247">
              <w:rPr>
                <w:sz w:val="24"/>
              </w:rPr>
              <w:t>min</w:t>
            </w:r>
            <w:proofErr w:type="spellEnd"/>
            <w:r w:rsidRPr="00564247">
              <w:rPr>
                <w:sz w:val="24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S </w:t>
            </w:r>
            <w:proofErr w:type="spellStart"/>
            <w:r w:rsidRPr="00564247">
              <w:rPr>
                <w:sz w:val="24"/>
              </w:rPr>
              <w:t>max</w:t>
            </w:r>
            <w:proofErr w:type="spellEnd"/>
            <w:r w:rsidRPr="00564247">
              <w:rPr>
                <w:sz w:val="24"/>
              </w:rPr>
              <w:t>, (га)</w:t>
            </w:r>
          </w:p>
        </w:tc>
        <w:tc>
          <w:tcPr>
            <w:tcW w:w="567" w:type="dxa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 xml:space="preserve">Отступ </w:t>
            </w:r>
            <w:proofErr w:type="spellStart"/>
            <w:r w:rsidRPr="00564247">
              <w:rPr>
                <w:sz w:val="24"/>
              </w:rPr>
              <w:t>min</w:t>
            </w:r>
            <w:proofErr w:type="spellEnd"/>
            <w:r w:rsidRPr="00564247">
              <w:rPr>
                <w:sz w:val="24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 xml:space="preserve">Этаж </w:t>
            </w:r>
            <w:proofErr w:type="spellStart"/>
            <w:r w:rsidRPr="00564247">
              <w:rPr>
                <w:sz w:val="24"/>
              </w:rPr>
              <w:t>min</w:t>
            </w:r>
            <w:proofErr w:type="spellEnd"/>
            <w:r w:rsidRPr="00564247">
              <w:rPr>
                <w:sz w:val="24"/>
              </w:rPr>
              <w:t>, (ед.)</w:t>
            </w:r>
          </w:p>
        </w:tc>
        <w:tc>
          <w:tcPr>
            <w:tcW w:w="425" w:type="dxa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 xml:space="preserve">Этаж </w:t>
            </w:r>
            <w:proofErr w:type="spellStart"/>
            <w:r w:rsidRPr="00564247">
              <w:rPr>
                <w:sz w:val="24"/>
              </w:rPr>
              <w:t>max</w:t>
            </w:r>
            <w:proofErr w:type="spellEnd"/>
            <w:r w:rsidRPr="00564247">
              <w:rPr>
                <w:sz w:val="24"/>
              </w:rPr>
              <w:t>, (ед.)</w:t>
            </w:r>
          </w:p>
        </w:tc>
        <w:tc>
          <w:tcPr>
            <w:tcW w:w="1701" w:type="dxa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 xml:space="preserve">Процент застройки </w:t>
            </w:r>
            <w:proofErr w:type="spellStart"/>
            <w:r w:rsidRPr="00564247">
              <w:rPr>
                <w:sz w:val="24"/>
              </w:rPr>
              <w:t>min</w:t>
            </w:r>
            <w:proofErr w:type="spellEnd"/>
            <w:r w:rsidRPr="00564247">
              <w:rPr>
                <w:sz w:val="24"/>
              </w:rPr>
              <w:t>, (процент)</w:t>
            </w:r>
          </w:p>
        </w:tc>
        <w:tc>
          <w:tcPr>
            <w:tcW w:w="3544" w:type="dxa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 xml:space="preserve">Процент застройки </w:t>
            </w:r>
            <w:proofErr w:type="spellStart"/>
            <w:r w:rsidRPr="00564247">
              <w:rPr>
                <w:sz w:val="24"/>
              </w:rPr>
              <w:t>max</w:t>
            </w:r>
            <w:proofErr w:type="spellEnd"/>
            <w:r w:rsidRPr="00564247">
              <w:rPr>
                <w:sz w:val="24"/>
              </w:rPr>
              <w:t>, (процент)</w:t>
            </w:r>
          </w:p>
        </w:tc>
      </w:tr>
      <w:tr w:rsidR="00EC6CA4" w:rsidRPr="00564247" w:rsidTr="00077CA5">
        <w:trPr>
          <w:trHeight w:val="70"/>
          <w:tblHeader/>
        </w:trPr>
        <w:tc>
          <w:tcPr>
            <w:tcW w:w="1480" w:type="dxa"/>
            <w:vMerge/>
          </w:tcPr>
          <w:p w:rsidR="00EC6CA4" w:rsidRPr="00564247" w:rsidRDefault="00EC6CA4" w:rsidP="00077CA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EC6CA4" w:rsidRPr="00564247" w:rsidRDefault="00EC6CA4" w:rsidP="00077CA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proofErr w:type="spellStart"/>
            <w:r w:rsidRPr="00564247">
              <w:rPr>
                <w:sz w:val="24"/>
              </w:rPr>
              <w:t>min</w:t>
            </w:r>
            <w:proofErr w:type="spellEnd"/>
          </w:p>
        </w:tc>
        <w:tc>
          <w:tcPr>
            <w:tcW w:w="425" w:type="dxa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proofErr w:type="spellStart"/>
            <w:r w:rsidRPr="00564247">
              <w:rPr>
                <w:sz w:val="24"/>
              </w:rPr>
              <w:t>max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</w:p>
        </w:tc>
      </w:tr>
      <w:tr w:rsidR="00EC6CA4" w:rsidRPr="00564247" w:rsidTr="00077C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</w:tcPr>
          <w:p w:rsidR="00EC6CA4" w:rsidRPr="00564247" w:rsidRDefault="00EC6CA4" w:rsidP="00EC6CA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64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110"/>
              <w:jc w:val="both"/>
              <w:rPr>
                <w:sz w:val="24"/>
              </w:rPr>
            </w:pPr>
            <w:r w:rsidRPr="00564247">
              <w:rPr>
                <w:sz w:val="24"/>
              </w:rPr>
              <w:t>Жилые зоны</w:t>
            </w:r>
          </w:p>
        </w:tc>
      </w:tr>
      <w:tr w:rsidR="00EC6CA4" w:rsidRPr="00564247" w:rsidTr="00077C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</w:tcPr>
          <w:p w:rsidR="00EC6CA4" w:rsidRPr="00564247" w:rsidRDefault="00EC6CA4" w:rsidP="00EC6CA4">
            <w:pPr>
              <w:pStyle w:val="a8"/>
              <w:numPr>
                <w:ilvl w:val="1"/>
                <w:numId w:val="13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af8"/>
            </w:pPr>
            <w:r w:rsidRPr="00564247">
              <w:t>Зона застройки индивидуальными жилыми домами и малоэтажными жилыми домами блокированной застройки (</w:t>
            </w:r>
            <w:proofErr w:type="spellStart"/>
            <w:r w:rsidRPr="00564247">
              <w:t>Жимб</w:t>
            </w:r>
            <w:proofErr w:type="spellEnd"/>
            <w:r w:rsidRPr="0056424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Не устанавливается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50</w:t>
            </w:r>
          </w:p>
        </w:tc>
      </w:tr>
    </w:tbl>
    <w:p w:rsidR="00EC6CA4" w:rsidRDefault="00EC6CA4" w:rsidP="00EC6CA4">
      <w:pPr>
        <w:pStyle w:val="110"/>
        <w:tabs>
          <w:tab w:val="left" w:pos="829"/>
          <w:tab w:val="left" w:pos="8148"/>
        </w:tabs>
        <w:ind w:lef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C6CA4" w:rsidRPr="00564247" w:rsidRDefault="00EC6CA4" w:rsidP="00EC6CA4">
      <w:pPr>
        <w:pStyle w:val="110"/>
        <w:numPr>
          <w:ilvl w:val="0"/>
          <w:numId w:val="14"/>
        </w:numPr>
        <w:tabs>
          <w:tab w:val="left" w:pos="829"/>
          <w:tab w:val="left" w:pos="8148"/>
        </w:tabs>
        <w:jc w:val="center"/>
        <w:rPr>
          <w:sz w:val="24"/>
        </w:rPr>
      </w:pPr>
      <w:proofErr w:type="gramStart"/>
      <w:r w:rsidRPr="00564247">
        <w:rPr>
          <w:sz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</w:t>
      </w:r>
      <w:proofErr w:type="gramEnd"/>
    </w:p>
    <w:p w:rsidR="00EC6CA4" w:rsidRPr="00333407" w:rsidRDefault="00EC6CA4" w:rsidP="00EC6CA4">
      <w:pPr>
        <w:pStyle w:val="110"/>
        <w:tabs>
          <w:tab w:val="left" w:pos="829"/>
          <w:tab w:val="left" w:pos="8148"/>
        </w:tabs>
        <w:ind w:left="-5"/>
        <w:jc w:val="both"/>
        <w:rPr>
          <w:b/>
          <w:sz w:val="28"/>
          <w:szCs w:val="28"/>
        </w:rPr>
      </w:pPr>
    </w:p>
    <w:tbl>
      <w:tblPr>
        <w:tblW w:w="14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72"/>
        <w:gridCol w:w="2025"/>
        <w:gridCol w:w="1985"/>
        <w:gridCol w:w="1134"/>
        <w:gridCol w:w="1559"/>
        <w:gridCol w:w="1418"/>
        <w:gridCol w:w="1842"/>
        <w:gridCol w:w="1418"/>
        <w:gridCol w:w="709"/>
        <w:gridCol w:w="992"/>
        <w:gridCol w:w="992"/>
      </w:tblGrid>
      <w:tr w:rsidR="00EC6CA4" w:rsidRPr="00564247" w:rsidTr="00077CA5">
        <w:trPr>
          <w:tblHeader/>
        </w:trPr>
        <w:tc>
          <w:tcPr>
            <w:tcW w:w="872" w:type="dxa"/>
            <w:vMerge w:val="restart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№</w:t>
            </w:r>
          </w:p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п.</w:t>
            </w:r>
          </w:p>
        </w:tc>
        <w:tc>
          <w:tcPr>
            <w:tcW w:w="2025" w:type="dxa"/>
            <w:vMerge w:val="restart"/>
          </w:tcPr>
          <w:p w:rsidR="00EC6CA4" w:rsidRPr="00564247" w:rsidRDefault="00EC6CA4" w:rsidP="00077CA5">
            <w:pPr>
              <w:pStyle w:val="110"/>
              <w:jc w:val="both"/>
              <w:rPr>
                <w:sz w:val="24"/>
              </w:rPr>
            </w:pPr>
            <w:r w:rsidRPr="00564247">
              <w:rPr>
                <w:sz w:val="24"/>
              </w:rPr>
              <w:t xml:space="preserve">Наименование вида </w:t>
            </w:r>
            <w:proofErr w:type="spellStart"/>
            <w:r w:rsidRPr="00564247">
              <w:rPr>
                <w:sz w:val="24"/>
              </w:rPr>
              <w:t>разр</w:t>
            </w:r>
            <w:proofErr w:type="spellEnd"/>
            <w:r w:rsidRPr="00564247">
              <w:rPr>
                <w:sz w:val="24"/>
              </w:rPr>
              <w:t>. Исп. (код вида)</w:t>
            </w:r>
          </w:p>
        </w:tc>
        <w:tc>
          <w:tcPr>
            <w:tcW w:w="12049" w:type="dxa"/>
            <w:gridSpan w:val="9"/>
          </w:tcPr>
          <w:p w:rsidR="00EC6CA4" w:rsidRPr="00564247" w:rsidRDefault="00EC6CA4" w:rsidP="00077CA5">
            <w:pPr>
              <w:pStyle w:val="110"/>
              <w:jc w:val="both"/>
              <w:rPr>
                <w:sz w:val="24"/>
              </w:rPr>
            </w:pPr>
            <w:r w:rsidRPr="00564247">
              <w:rPr>
                <w:sz w:val="24"/>
              </w:rPr>
              <w:t xml:space="preserve">предельные (мин. и (или) макс.) размеры земельных участков и предельные параметры </w:t>
            </w:r>
            <w:proofErr w:type="spellStart"/>
            <w:r w:rsidRPr="00564247">
              <w:rPr>
                <w:sz w:val="24"/>
              </w:rPr>
              <w:t>разр</w:t>
            </w:r>
            <w:proofErr w:type="spellEnd"/>
            <w:r w:rsidRPr="00564247">
              <w:rPr>
                <w:sz w:val="24"/>
              </w:rPr>
              <w:t>. Строит., реконструкции объектов кап</w:t>
            </w:r>
            <w:proofErr w:type="gramStart"/>
            <w:r w:rsidRPr="00564247">
              <w:rPr>
                <w:sz w:val="24"/>
              </w:rPr>
              <w:t>.</w:t>
            </w:r>
            <w:proofErr w:type="gramEnd"/>
            <w:r w:rsidRPr="00564247">
              <w:rPr>
                <w:sz w:val="24"/>
              </w:rPr>
              <w:t xml:space="preserve"> </w:t>
            </w:r>
            <w:proofErr w:type="gramStart"/>
            <w:r w:rsidRPr="00564247">
              <w:rPr>
                <w:sz w:val="24"/>
              </w:rPr>
              <w:t>с</w:t>
            </w:r>
            <w:proofErr w:type="gramEnd"/>
            <w:r w:rsidRPr="00564247">
              <w:rPr>
                <w:sz w:val="24"/>
              </w:rPr>
              <w:t>троит</w:t>
            </w:r>
          </w:p>
        </w:tc>
      </w:tr>
      <w:tr w:rsidR="00EC6CA4" w:rsidRPr="00564247" w:rsidTr="00077CA5">
        <w:trPr>
          <w:trHeight w:val="495"/>
          <w:tblHeader/>
        </w:trPr>
        <w:tc>
          <w:tcPr>
            <w:tcW w:w="872" w:type="dxa"/>
            <w:vMerge/>
          </w:tcPr>
          <w:p w:rsidR="00EC6CA4" w:rsidRPr="00564247" w:rsidRDefault="00EC6CA4" w:rsidP="00077CA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2025" w:type="dxa"/>
            <w:vMerge/>
          </w:tcPr>
          <w:p w:rsidR="00EC6CA4" w:rsidRPr="00564247" w:rsidRDefault="00EC6CA4" w:rsidP="00077CA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3119" w:type="dxa"/>
            <w:gridSpan w:val="2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proofErr w:type="gramStart"/>
            <w:r w:rsidRPr="00564247">
              <w:rPr>
                <w:sz w:val="24"/>
              </w:rPr>
              <w:t xml:space="preserve">% нежилых </w:t>
            </w:r>
            <w:proofErr w:type="spellStart"/>
            <w:r w:rsidRPr="00564247">
              <w:rPr>
                <w:sz w:val="24"/>
              </w:rPr>
              <w:t>пом</w:t>
            </w:r>
            <w:proofErr w:type="spellEnd"/>
            <w:r w:rsidRPr="00564247">
              <w:rPr>
                <w:sz w:val="24"/>
              </w:rPr>
              <w:t>. в жилых домах,</w:t>
            </w:r>
            <w:proofErr w:type="gramEnd"/>
          </w:p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(%)</w:t>
            </w:r>
            <w:r w:rsidRPr="00564247">
              <w:rPr>
                <w:rStyle w:val="af7"/>
                <w:sz w:val="24"/>
              </w:rPr>
              <w:footnoteReference w:id="2"/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S </w:t>
            </w:r>
            <w:proofErr w:type="spellStart"/>
            <w:r w:rsidRPr="00564247">
              <w:rPr>
                <w:sz w:val="24"/>
              </w:rPr>
              <w:t>min</w:t>
            </w:r>
            <w:proofErr w:type="spellEnd"/>
            <w:r w:rsidRPr="00564247">
              <w:rPr>
                <w:sz w:val="24"/>
              </w:rPr>
              <w:t>, (га)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S </w:t>
            </w:r>
            <w:proofErr w:type="spellStart"/>
            <w:r w:rsidRPr="00564247">
              <w:rPr>
                <w:sz w:val="24"/>
              </w:rPr>
              <w:t>max</w:t>
            </w:r>
            <w:proofErr w:type="spellEnd"/>
            <w:r w:rsidRPr="00564247">
              <w:rPr>
                <w:sz w:val="24"/>
              </w:rPr>
              <w:t>, (га)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 xml:space="preserve">Отступ </w:t>
            </w:r>
            <w:proofErr w:type="spellStart"/>
            <w:r w:rsidRPr="00564247">
              <w:rPr>
                <w:sz w:val="24"/>
              </w:rPr>
              <w:t>min</w:t>
            </w:r>
            <w:proofErr w:type="spellEnd"/>
            <w:r w:rsidRPr="00564247">
              <w:rPr>
                <w:sz w:val="24"/>
              </w:rPr>
              <w:t>, (м)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 xml:space="preserve">Этаж </w:t>
            </w:r>
            <w:proofErr w:type="spellStart"/>
            <w:r w:rsidRPr="00564247">
              <w:rPr>
                <w:sz w:val="24"/>
              </w:rPr>
              <w:t>min</w:t>
            </w:r>
            <w:proofErr w:type="spellEnd"/>
            <w:r w:rsidRPr="00564247">
              <w:rPr>
                <w:sz w:val="24"/>
              </w:rPr>
              <w:t>, (ед.)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 xml:space="preserve">Этаж </w:t>
            </w:r>
            <w:proofErr w:type="spellStart"/>
            <w:r w:rsidRPr="00564247">
              <w:rPr>
                <w:sz w:val="24"/>
              </w:rPr>
              <w:t>max</w:t>
            </w:r>
            <w:proofErr w:type="spellEnd"/>
            <w:r w:rsidRPr="00564247">
              <w:rPr>
                <w:sz w:val="24"/>
              </w:rPr>
              <w:t>, (ед.)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 xml:space="preserve">% застройки </w:t>
            </w:r>
            <w:proofErr w:type="spellStart"/>
            <w:r w:rsidRPr="00564247">
              <w:rPr>
                <w:sz w:val="24"/>
              </w:rPr>
              <w:t>min</w:t>
            </w:r>
            <w:proofErr w:type="spellEnd"/>
            <w:r w:rsidRPr="00564247">
              <w:rPr>
                <w:sz w:val="24"/>
              </w:rPr>
              <w:t xml:space="preserve">, </w:t>
            </w:r>
            <w:r w:rsidRPr="00564247">
              <w:rPr>
                <w:sz w:val="24"/>
              </w:rPr>
              <w:lastRenderedPageBreak/>
              <w:t>(процент)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lastRenderedPageBreak/>
              <w:t xml:space="preserve">% застройки </w:t>
            </w:r>
            <w:proofErr w:type="spellStart"/>
            <w:r w:rsidRPr="00564247">
              <w:rPr>
                <w:sz w:val="24"/>
              </w:rPr>
              <w:t>max</w:t>
            </w:r>
            <w:proofErr w:type="spellEnd"/>
            <w:r w:rsidRPr="00564247">
              <w:rPr>
                <w:sz w:val="24"/>
              </w:rPr>
              <w:t xml:space="preserve">, </w:t>
            </w:r>
            <w:r w:rsidRPr="00564247">
              <w:rPr>
                <w:sz w:val="24"/>
              </w:rPr>
              <w:lastRenderedPageBreak/>
              <w:t>(процент)</w:t>
            </w:r>
          </w:p>
        </w:tc>
      </w:tr>
      <w:tr w:rsidR="00EC6CA4" w:rsidRPr="00564247" w:rsidTr="00077CA5">
        <w:trPr>
          <w:trHeight w:val="70"/>
          <w:tblHeader/>
        </w:trPr>
        <w:tc>
          <w:tcPr>
            <w:tcW w:w="872" w:type="dxa"/>
            <w:vMerge/>
          </w:tcPr>
          <w:p w:rsidR="00EC6CA4" w:rsidRPr="00564247" w:rsidRDefault="00EC6CA4" w:rsidP="00077CA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2025" w:type="dxa"/>
            <w:vMerge/>
          </w:tcPr>
          <w:p w:rsidR="00EC6CA4" w:rsidRPr="00564247" w:rsidRDefault="00EC6CA4" w:rsidP="00077CA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proofErr w:type="spellStart"/>
            <w:r w:rsidRPr="00564247">
              <w:rPr>
                <w:sz w:val="24"/>
              </w:rPr>
              <w:t>min</w:t>
            </w:r>
            <w:proofErr w:type="spellEnd"/>
          </w:p>
        </w:tc>
        <w:tc>
          <w:tcPr>
            <w:tcW w:w="1134" w:type="dxa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proofErr w:type="spellStart"/>
            <w:r w:rsidRPr="00564247">
              <w:rPr>
                <w:sz w:val="24"/>
              </w:rPr>
              <w:t>max</w:t>
            </w:r>
            <w:proofErr w:type="spellEnd"/>
          </w:p>
        </w:tc>
        <w:tc>
          <w:tcPr>
            <w:tcW w:w="1559" w:type="dxa"/>
            <w:vMerge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</w:p>
        </w:tc>
      </w:tr>
      <w:tr w:rsidR="00EC6CA4" w:rsidRPr="00564247" w:rsidTr="00077C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CA4" w:rsidRPr="00564247" w:rsidRDefault="00EC6CA4" w:rsidP="00EC6CA4">
            <w:pPr>
              <w:pStyle w:val="a8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110"/>
              <w:jc w:val="both"/>
              <w:rPr>
                <w:sz w:val="24"/>
              </w:rPr>
            </w:pPr>
            <w:r w:rsidRPr="00564247">
              <w:rPr>
                <w:sz w:val="24"/>
              </w:rPr>
              <w:t>Хранение автотранспорта (2.7.1)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0,0015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Не устанавливается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CA4" w:rsidRPr="00564247" w:rsidRDefault="00EC6CA4" w:rsidP="00077CA5">
            <w:pPr>
              <w:pStyle w:val="110"/>
              <w:jc w:val="center"/>
              <w:rPr>
                <w:sz w:val="24"/>
              </w:rPr>
            </w:pPr>
            <w:r w:rsidRPr="00564247">
              <w:rPr>
                <w:sz w:val="24"/>
              </w:rPr>
              <w:t>Не устанавливается</w:t>
            </w:r>
          </w:p>
        </w:tc>
      </w:tr>
    </w:tbl>
    <w:p w:rsidR="00EC6CA4" w:rsidRDefault="00EC6CA4" w:rsidP="00EC6CA4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</w:p>
    <w:p w:rsidR="00EC6CA4" w:rsidRPr="005D6A10" w:rsidRDefault="00EC6CA4" w:rsidP="00EC6CA4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EC6CA4" w:rsidRDefault="00EC6CA4" w:rsidP="00EC6CA4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EC6CA4" w:rsidRPr="000C6378" w:rsidRDefault="00EC6CA4" w:rsidP="00EC6CA4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>
        <w:rPr>
          <w:sz w:val="28"/>
          <w:szCs w:val="28"/>
        </w:rPr>
        <w:t>16 августа</w:t>
      </w:r>
      <w:r w:rsidRPr="009835D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>
        <w:rPr>
          <w:sz w:val="28"/>
          <w:szCs w:val="28"/>
        </w:rPr>
        <w:t xml:space="preserve">до17:00 часов 15 сентября </w:t>
      </w:r>
      <w:r w:rsidRPr="009835DB">
        <w:rPr>
          <w:sz w:val="28"/>
          <w:szCs w:val="28"/>
        </w:rPr>
        <w:t>202</w:t>
      </w:r>
      <w:r>
        <w:rPr>
          <w:sz w:val="28"/>
          <w:szCs w:val="28"/>
        </w:rPr>
        <w:t xml:space="preserve">3 г. </w:t>
      </w:r>
      <w:r w:rsidRPr="000C6378">
        <w:rPr>
          <w:sz w:val="28"/>
          <w:szCs w:val="28"/>
        </w:rPr>
        <w:t xml:space="preserve">по местному времени по адресу: Новосибирская область, Кыштовский р-н, </w:t>
      </w:r>
      <w:proofErr w:type="gramStart"/>
      <w:r w:rsidRPr="000C6378">
        <w:rPr>
          <w:sz w:val="28"/>
          <w:szCs w:val="28"/>
        </w:rPr>
        <w:t>с</w:t>
      </w:r>
      <w:proofErr w:type="gramEnd"/>
      <w:r w:rsidRPr="000C6378">
        <w:rPr>
          <w:sz w:val="28"/>
          <w:szCs w:val="28"/>
        </w:rPr>
        <w:t xml:space="preserve">. </w:t>
      </w:r>
      <w:proofErr w:type="gramStart"/>
      <w:r w:rsidRPr="000C6378">
        <w:rPr>
          <w:sz w:val="28"/>
          <w:szCs w:val="28"/>
        </w:rPr>
        <w:t>Кыштовка</w:t>
      </w:r>
      <w:proofErr w:type="gramEnd"/>
      <w:r w:rsidRPr="000C6378">
        <w:rPr>
          <w:sz w:val="28"/>
          <w:szCs w:val="28"/>
        </w:rPr>
        <w:t xml:space="preserve">, ул. Ленина, 38, </w:t>
      </w:r>
      <w:proofErr w:type="spellStart"/>
      <w:r w:rsidRPr="000C6378">
        <w:rPr>
          <w:sz w:val="28"/>
          <w:szCs w:val="28"/>
        </w:rPr>
        <w:t>каб</w:t>
      </w:r>
      <w:proofErr w:type="spellEnd"/>
      <w:r w:rsidRPr="000C6378">
        <w:rPr>
          <w:sz w:val="28"/>
          <w:szCs w:val="28"/>
        </w:rPr>
        <w:t>. 2</w:t>
      </w:r>
      <w:r>
        <w:rPr>
          <w:sz w:val="28"/>
          <w:szCs w:val="28"/>
        </w:rPr>
        <w:t>.</w:t>
      </w:r>
    </w:p>
    <w:p w:rsidR="00EC6CA4" w:rsidRDefault="00EC6CA4" w:rsidP="00EC6CA4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>
        <w:rPr>
          <w:sz w:val="28"/>
          <w:szCs w:val="28"/>
        </w:rPr>
        <w:t>15 сентября</w:t>
      </w:r>
      <w:r w:rsidRPr="000C6378">
        <w:rPr>
          <w:sz w:val="28"/>
          <w:szCs w:val="28"/>
        </w:rPr>
        <w:t xml:space="preserve"> 202</w:t>
      </w:r>
      <w:r>
        <w:rPr>
          <w:sz w:val="28"/>
          <w:szCs w:val="28"/>
        </w:rPr>
        <w:t>3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EC6CA4" w:rsidRPr="003D51ED" w:rsidRDefault="00EC6CA4" w:rsidP="00EC6C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EC6CA4" w:rsidRPr="00482C59" w:rsidRDefault="00EC6CA4" w:rsidP="00EC6CA4">
      <w:pPr>
        <w:pStyle w:val="21"/>
        <w:ind w:firstLine="0"/>
        <w:rPr>
          <w:rFonts w:ascii="Times New Roman CYR" w:hAnsi="Times New Roman CYR"/>
          <w:szCs w:val="28"/>
        </w:rPr>
      </w:pPr>
      <w:r w:rsidRPr="00482C59">
        <w:rPr>
          <w:rFonts w:ascii="Times New Roman CYR" w:hAnsi="Times New Roman CYR"/>
          <w:szCs w:val="28"/>
        </w:rPr>
        <w:t>Заявка на участие в аукционе.</w:t>
      </w:r>
    </w:p>
    <w:p w:rsidR="00EC6CA4" w:rsidRPr="00482C59" w:rsidRDefault="00EC6CA4" w:rsidP="00EC6CA4">
      <w:pPr>
        <w:pStyle w:val="21"/>
        <w:ind w:firstLine="0"/>
        <w:rPr>
          <w:rFonts w:ascii="Times New Roman CYR" w:hAnsi="Times New Roman CYR"/>
          <w:szCs w:val="28"/>
        </w:rPr>
      </w:pPr>
      <w:r w:rsidRPr="00482C59">
        <w:rPr>
          <w:rFonts w:ascii="Times New Roman CYR" w:hAnsi="Times New Roman CYR"/>
          <w:szCs w:val="28"/>
        </w:rPr>
        <w:t>Документ, удостоверяющий личность (копия).</w:t>
      </w:r>
    </w:p>
    <w:p w:rsidR="00EC6CA4" w:rsidRPr="00482C59" w:rsidRDefault="00EC6CA4" w:rsidP="00EC6CA4">
      <w:pPr>
        <w:pStyle w:val="21"/>
        <w:ind w:firstLine="0"/>
        <w:rPr>
          <w:rFonts w:ascii="Times New Roman CYR" w:hAnsi="Times New Roman CYR"/>
          <w:szCs w:val="28"/>
        </w:rPr>
      </w:pPr>
      <w:r w:rsidRPr="00482C59">
        <w:rPr>
          <w:rFonts w:ascii="Times New Roman CYR" w:hAnsi="Times New Roman CYR"/>
          <w:szCs w:val="28"/>
        </w:rPr>
        <w:t>Платежное поручение с отметкой банка об исполнении, подтверждающее внесение претендентом задатка.</w:t>
      </w:r>
    </w:p>
    <w:p w:rsidR="00EC6CA4" w:rsidRPr="00482C59" w:rsidRDefault="00EC6CA4" w:rsidP="00EC6CA4">
      <w:pPr>
        <w:pStyle w:val="21"/>
        <w:ind w:firstLine="0"/>
        <w:rPr>
          <w:rFonts w:ascii="Times New Roman CYR" w:hAnsi="Times New Roman CYR"/>
          <w:szCs w:val="28"/>
        </w:rPr>
      </w:pPr>
      <w:r w:rsidRPr="00482C59">
        <w:rPr>
          <w:rFonts w:ascii="Times New Roman CYR" w:hAnsi="Times New Roman CYR"/>
          <w:szCs w:val="28"/>
        </w:rPr>
        <w:t>Доверенность от представителя заявителя (в случае участия в торгах представителя).</w:t>
      </w:r>
    </w:p>
    <w:p w:rsidR="00EC6CA4" w:rsidRPr="00482C59" w:rsidRDefault="00EC6CA4" w:rsidP="00EC6CA4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482C59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EC6CA4" w:rsidRDefault="00EC6CA4" w:rsidP="00EC6CA4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>
        <w:rPr>
          <w:sz w:val="28"/>
          <w:szCs w:val="28"/>
        </w:rPr>
        <w:t>10</w:t>
      </w:r>
      <w:r w:rsidRPr="00A9272A">
        <w:rPr>
          <w:sz w:val="28"/>
          <w:szCs w:val="28"/>
        </w:rPr>
        <w:t>0 % от начальной суммы годовой а</w:t>
      </w:r>
      <w:r>
        <w:rPr>
          <w:sz w:val="28"/>
          <w:szCs w:val="28"/>
        </w:rPr>
        <w:t xml:space="preserve">рендной платы составляет: </w:t>
      </w:r>
      <w:r>
        <w:rPr>
          <w:color w:val="000000"/>
          <w:sz w:val="28"/>
          <w:szCs w:val="28"/>
        </w:rPr>
        <w:t>1834 (Одна тысяча восемьсот тридцать четыре) рубля</w:t>
      </w:r>
      <w:r w:rsidRPr="00A9272A">
        <w:rPr>
          <w:color w:val="000000"/>
          <w:sz w:val="28"/>
          <w:szCs w:val="28"/>
        </w:rPr>
        <w:t xml:space="preserve"> 00 коп.</w:t>
      </w:r>
    </w:p>
    <w:p w:rsidR="00EC6CA4" w:rsidRPr="005B2BDA" w:rsidRDefault="00EC6CA4" w:rsidP="00EC6CA4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EC6CA4" w:rsidRDefault="00EC6CA4" w:rsidP="00EC6CA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EC6CA4" w:rsidRPr="00DC07DE" w:rsidRDefault="00EC6CA4" w:rsidP="00EC6CA4">
      <w:pPr>
        <w:jc w:val="both"/>
        <w:rPr>
          <w:rFonts w:ascii="Times New Roman" w:hAnsi="Times New Roman" w:cs="Times New Roman"/>
          <w:sz w:val="28"/>
          <w:szCs w:val="28"/>
        </w:rPr>
      </w:pPr>
      <w:r w:rsidRPr="007B13F9">
        <w:rPr>
          <w:rFonts w:ascii="Times New Roman" w:hAnsi="Times New Roman" w:cs="Times New Roman"/>
          <w:sz w:val="28"/>
          <w:szCs w:val="28"/>
        </w:rPr>
        <w:t xml:space="preserve">Получатель: Администрация Кыштовского района Новосибирской области, </w:t>
      </w:r>
      <w:proofErr w:type="spellStart"/>
      <w:proofErr w:type="gramStart"/>
      <w:r w:rsidRPr="007B13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03232643506340005101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7B13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 xml:space="preserve"> БИК:015004950. Получатель: ИНН:5430000040/КПП:543001001.ОКТМО 50634431. КБК 00000000000000000510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CA4" w:rsidRPr="0012754F" w:rsidRDefault="00EC6CA4" w:rsidP="00EC6CA4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7B13F9">
        <w:rPr>
          <w:sz w:val="28"/>
          <w:szCs w:val="28"/>
          <w:shd w:val="clear" w:color="auto" w:fill="FFFFFF"/>
        </w:rPr>
        <w:t>В графе «</w:t>
      </w:r>
      <w:r w:rsidRPr="007B13F9">
        <w:rPr>
          <w:color w:val="000000" w:themeColor="text1"/>
          <w:sz w:val="28"/>
          <w:szCs w:val="28"/>
          <w:shd w:val="clear" w:color="auto" w:fill="FFFFFF"/>
        </w:rPr>
        <w:t>Назначение платежа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</w:t>
      </w:r>
      <w:r w:rsidRPr="0012754F">
        <w:rPr>
          <w:color w:val="000000" w:themeColor="text1"/>
          <w:sz w:val="28"/>
          <w:szCs w:val="28"/>
        </w:rPr>
        <w:lastRenderedPageBreak/>
        <w:t>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EC6CA4" w:rsidRPr="0012754F" w:rsidRDefault="00EC6CA4" w:rsidP="00EC6CA4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EC6CA4" w:rsidRPr="005B2BDA" w:rsidRDefault="00EC6CA4" w:rsidP="00EC6C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EC6CA4" w:rsidRPr="005B2BDA" w:rsidRDefault="00EC6CA4" w:rsidP="00EC6CA4">
      <w:pPr>
        <w:pStyle w:val="a6"/>
        <w:shd w:val="clear" w:color="auto" w:fill="FFFFFF"/>
        <w:spacing w:before="0" w:after="0"/>
        <w:ind w:left="0" w:right="0" w:firstLine="0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день проведения аукциона с 10 час. 40 мин. до 10  час. 55</w:t>
      </w:r>
      <w:r w:rsidRPr="005B2BDA">
        <w:rPr>
          <w:sz w:val="28"/>
          <w:szCs w:val="28"/>
        </w:rPr>
        <w:t xml:space="preserve"> мин. по адресу: Новосибирская область, Кыштовский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2,</w:t>
      </w:r>
    </w:p>
    <w:p w:rsidR="00EC6CA4" w:rsidRPr="005B2BDA" w:rsidRDefault="00EC6CA4" w:rsidP="00EC6CA4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EC6CA4" w:rsidRPr="005B2BDA" w:rsidRDefault="00EC6CA4" w:rsidP="00EC6CA4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</w:p>
    <w:p w:rsidR="00EC6CA4" w:rsidRPr="005B2BDA" w:rsidRDefault="00EC6CA4" w:rsidP="00EC6CA4">
      <w:pPr>
        <w:pStyle w:val="a6"/>
        <w:spacing w:before="0" w:after="0"/>
        <w:ind w:left="0" w:right="0" w:firstLine="0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18</w:t>
      </w:r>
      <w:r w:rsidRPr="005B2BD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5B2BD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5B2BDA">
        <w:rPr>
          <w:b/>
          <w:sz w:val="28"/>
          <w:szCs w:val="28"/>
        </w:rPr>
        <w:t>года в 1</w:t>
      </w:r>
      <w:r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Новосибирская область, Кыштовский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</w:t>
      </w:r>
    </w:p>
    <w:p w:rsidR="00EC6CA4" w:rsidRDefault="00EC6CA4" w:rsidP="00EC6CA4">
      <w:pPr>
        <w:pStyle w:val="a6"/>
        <w:spacing w:before="0" w:after="0"/>
        <w:ind w:left="0" w:right="0" w:firstLine="0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>
        <w:rPr>
          <w:b/>
          <w:sz w:val="28"/>
          <w:szCs w:val="28"/>
        </w:rPr>
        <w:t>18</w:t>
      </w:r>
      <w:r w:rsidRPr="00FF58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Pr="00FF586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23 </w:t>
      </w:r>
      <w:r w:rsidRPr="00C642B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42B1">
        <w:rPr>
          <w:sz w:val="28"/>
          <w:szCs w:val="28"/>
        </w:rPr>
        <w:t xml:space="preserve">Новосибирская область, Кыштовский р-н, </w:t>
      </w:r>
      <w:proofErr w:type="gramStart"/>
      <w:r w:rsidRPr="00C642B1">
        <w:rPr>
          <w:sz w:val="28"/>
          <w:szCs w:val="28"/>
        </w:rPr>
        <w:t>с</w:t>
      </w:r>
      <w:proofErr w:type="gramEnd"/>
      <w:r w:rsidRPr="00C642B1">
        <w:rPr>
          <w:sz w:val="28"/>
          <w:szCs w:val="28"/>
        </w:rPr>
        <w:t xml:space="preserve">. </w:t>
      </w:r>
      <w:proofErr w:type="gramStart"/>
      <w:r w:rsidRPr="00C642B1">
        <w:rPr>
          <w:sz w:val="28"/>
          <w:szCs w:val="28"/>
        </w:rPr>
        <w:t>Кыштовка</w:t>
      </w:r>
      <w:proofErr w:type="gramEnd"/>
      <w:r w:rsidRPr="00C642B1">
        <w:rPr>
          <w:sz w:val="28"/>
          <w:szCs w:val="28"/>
        </w:rPr>
        <w:t xml:space="preserve">, ул. Ленина, 38, </w:t>
      </w:r>
      <w:proofErr w:type="spellStart"/>
      <w:r w:rsidRPr="00C642B1">
        <w:rPr>
          <w:sz w:val="28"/>
          <w:szCs w:val="28"/>
        </w:rPr>
        <w:t>каб</w:t>
      </w:r>
      <w:proofErr w:type="spellEnd"/>
      <w:r w:rsidRPr="00C642B1">
        <w:rPr>
          <w:sz w:val="28"/>
          <w:szCs w:val="28"/>
        </w:rPr>
        <w:t>. 2,</w:t>
      </w:r>
    </w:p>
    <w:p w:rsidR="00EC6CA4" w:rsidRDefault="00EC6CA4" w:rsidP="00EC6CA4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EC6CA4" w:rsidRDefault="00EC6CA4" w:rsidP="00EC6CA4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EC6CA4" w:rsidRDefault="00EC6CA4" w:rsidP="00EC6CA4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действия договора аренды составляет 2 года и 6 месяцев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EC6CA4" w:rsidRDefault="00EC6CA4" w:rsidP="00EC6CA4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</w:t>
      </w:r>
      <w:r>
        <w:rPr>
          <w:sz w:val="28"/>
          <w:szCs w:val="28"/>
        </w:rPr>
        <w:lastRenderedPageBreak/>
        <w:t xml:space="preserve">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EC6CA4" w:rsidRDefault="00EC6CA4" w:rsidP="00EC6CA4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</w:p>
    <w:p w:rsidR="00EC6CA4" w:rsidRDefault="00EC6CA4" w:rsidP="00EC6CA4">
      <w:pPr>
        <w:pStyle w:val="a6"/>
        <w:spacing w:before="0" w:after="0"/>
        <w:ind w:right="0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EC6CA4" w:rsidRDefault="00EC6CA4" w:rsidP="00EC6CA4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EC6CA4" w:rsidRPr="00A03BED" w:rsidRDefault="00EC6CA4" w:rsidP="00EC6CA4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Кыштовский р-н, </w:t>
      </w:r>
      <w:proofErr w:type="gramStart"/>
      <w:r w:rsidRPr="00293953">
        <w:rPr>
          <w:sz w:val="28"/>
          <w:szCs w:val="28"/>
        </w:rPr>
        <w:t>с</w:t>
      </w:r>
      <w:proofErr w:type="gramEnd"/>
      <w:r w:rsidRPr="00293953">
        <w:rPr>
          <w:sz w:val="28"/>
          <w:szCs w:val="28"/>
        </w:rPr>
        <w:t xml:space="preserve">. </w:t>
      </w:r>
      <w:proofErr w:type="gramStart"/>
      <w:r w:rsidRPr="00293953">
        <w:rPr>
          <w:sz w:val="28"/>
          <w:szCs w:val="28"/>
        </w:rPr>
        <w:t>Кы</w:t>
      </w:r>
      <w:r>
        <w:rPr>
          <w:sz w:val="28"/>
          <w:szCs w:val="28"/>
        </w:rPr>
        <w:t>штовка</w:t>
      </w:r>
      <w:proofErr w:type="gramEnd"/>
      <w:r>
        <w:rPr>
          <w:sz w:val="28"/>
          <w:szCs w:val="28"/>
        </w:rPr>
        <w:t xml:space="preserve">, ул. Ленина, 38,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2, тел. (8-383-71) 21-164</w:t>
      </w:r>
      <w:r w:rsidRPr="00293953">
        <w:rPr>
          <w:sz w:val="28"/>
          <w:szCs w:val="28"/>
        </w:rPr>
        <w:t>.</w:t>
      </w:r>
    </w:p>
    <w:p w:rsidR="00EC6CA4" w:rsidRDefault="00EC6CA4" w:rsidP="00EC6CA4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>«Бюллетень органов местного самоуправления Кыштовског</w:t>
      </w:r>
      <w:r>
        <w:rPr>
          <w:rFonts w:eastAsia="Calibri"/>
          <w:sz w:val="28"/>
          <w:szCs w:val="28"/>
          <w:lang w:eastAsia="en-US"/>
        </w:rPr>
        <w:t>о района Новосибирской области»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9" w:history="1">
        <w:r w:rsidRPr="00B636C1">
          <w:rPr>
            <w:rStyle w:val="a5"/>
            <w:sz w:val="28"/>
            <w:szCs w:val="28"/>
            <w:lang w:val="en-US"/>
          </w:rPr>
          <w:t>www</w:t>
        </w:r>
        <w:r w:rsidRPr="00AA05D5">
          <w:rPr>
            <w:rStyle w:val="a5"/>
            <w:sz w:val="28"/>
            <w:szCs w:val="28"/>
          </w:rPr>
          <w:t>.</w:t>
        </w:r>
        <w:r w:rsidRPr="00B636C1">
          <w:rPr>
            <w:rStyle w:val="a5"/>
            <w:sz w:val="28"/>
            <w:szCs w:val="28"/>
            <w:lang w:val="en-US"/>
          </w:rPr>
          <w:t>torgi</w:t>
        </w:r>
        <w:r w:rsidRPr="00AA05D5">
          <w:rPr>
            <w:rStyle w:val="a5"/>
            <w:sz w:val="28"/>
            <w:szCs w:val="28"/>
          </w:rPr>
          <w:t>.</w:t>
        </w:r>
        <w:r w:rsidRPr="00B636C1">
          <w:rPr>
            <w:rStyle w:val="a5"/>
            <w:sz w:val="28"/>
            <w:szCs w:val="28"/>
            <w:lang w:val="en-US"/>
          </w:rPr>
          <w:t>gov</w:t>
        </w:r>
        <w:r w:rsidRPr="00AA05D5">
          <w:rPr>
            <w:rStyle w:val="a5"/>
            <w:sz w:val="28"/>
            <w:szCs w:val="28"/>
          </w:rPr>
          <w:t>.</w:t>
        </w:r>
        <w:r w:rsidRPr="00B636C1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 на официальном сайте администрации Кыштовского района  Новосибирской области </w:t>
      </w:r>
      <w:hyperlink r:id="rId10" w:history="1">
        <w:r w:rsidRPr="00253215">
          <w:rPr>
            <w:rStyle w:val="a5"/>
            <w:sz w:val="28"/>
            <w:szCs w:val="28"/>
            <w:lang w:val="en-US"/>
          </w:rPr>
          <w:t>www</w:t>
        </w:r>
        <w:r w:rsidRPr="00253215">
          <w:rPr>
            <w:rStyle w:val="a5"/>
            <w:sz w:val="28"/>
            <w:szCs w:val="28"/>
          </w:rPr>
          <w:t>.kyshtovka.nso.r</w:t>
        </w:r>
        <w:r w:rsidRPr="00253215">
          <w:rPr>
            <w:rStyle w:val="a5"/>
            <w:sz w:val="28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C36F75" w:rsidRPr="007B1F1A" w:rsidRDefault="00EC6CA4" w:rsidP="00EC6CA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0848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BD2" w:rsidRDefault="00A05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D2" w:rsidRDefault="00A05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D2" w:rsidRDefault="00A05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D2" w:rsidRDefault="00A05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D2" w:rsidRDefault="00A05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B7" w:rsidRPr="00F133B7" w:rsidRDefault="00F133B7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D2" w:rsidRDefault="00A05BD2" w:rsidP="00F133B7">
      <w:pPr>
        <w:pStyle w:val="1"/>
        <w:jc w:val="center"/>
        <w:rPr>
          <w:szCs w:val="28"/>
        </w:rPr>
      </w:pPr>
    </w:p>
    <w:p w:rsidR="00A05BD2" w:rsidRDefault="00A05BD2" w:rsidP="00F133B7">
      <w:pPr>
        <w:pStyle w:val="1"/>
        <w:jc w:val="center"/>
        <w:rPr>
          <w:szCs w:val="28"/>
        </w:rPr>
      </w:pPr>
    </w:p>
    <w:p w:rsidR="00A05BD2" w:rsidRDefault="00A05BD2" w:rsidP="00F133B7">
      <w:pPr>
        <w:pStyle w:val="1"/>
        <w:jc w:val="center"/>
        <w:rPr>
          <w:szCs w:val="28"/>
        </w:rPr>
      </w:pPr>
    </w:p>
    <w:p w:rsidR="00A05BD2" w:rsidRDefault="00A05BD2" w:rsidP="00F133B7">
      <w:pPr>
        <w:pStyle w:val="1"/>
        <w:jc w:val="center"/>
        <w:rPr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БЮЛЛЕТЕНЬ</w:t>
      </w:r>
    </w:p>
    <w:p w:rsidR="00023165" w:rsidRPr="00F133B7" w:rsidRDefault="00023165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 xml:space="preserve">органов местного самоуправления </w:t>
      </w: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F133B7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F133B7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33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33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33B7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F133B7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EC6CA4">
        <w:rPr>
          <w:rFonts w:ascii="Times New Roman" w:hAnsi="Times New Roman" w:cs="Times New Roman"/>
          <w:sz w:val="28"/>
          <w:szCs w:val="28"/>
        </w:rPr>
        <w:t>15</w:t>
      </w:r>
      <w:r w:rsidRPr="00F133B7">
        <w:rPr>
          <w:rFonts w:ascii="Times New Roman" w:hAnsi="Times New Roman" w:cs="Times New Roman"/>
          <w:sz w:val="28"/>
          <w:szCs w:val="28"/>
        </w:rPr>
        <w:t>.</w:t>
      </w:r>
      <w:r w:rsidR="001A48AE" w:rsidRPr="00F133B7">
        <w:rPr>
          <w:rFonts w:ascii="Times New Roman" w:hAnsi="Times New Roman" w:cs="Times New Roman"/>
          <w:sz w:val="28"/>
          <w:szCs w:val="28"/>
        </w:rPr>
        <w:t>0</w:t>
      </w:r>
      <w:r w:rsidR="00C36F75">
        <w:rPr>
          <w:rFonts w:ascii="Times New Roman" w:hAnsi="Times New Roman" w:cs="Times New Roman"/>
          <w:sz w:val="28"/>
          <w:szCs w:val="28"/>
        </w:rPr>
        <w:t>8</w:t>
      </w:r>
      <w:r w:rsidRPr="00F133B7">
        <w:rPr>
          <w:rFonts w:ascii="Times New Roman" w:hAnsi="Times New Roman" w:cs="Times New Roman"/>
          <w:sz w:val="28"/>
          <w:szCs w:val="28"/>
        </w:rPr>
        <w:t>.202</w:t>
      </w:r>
      <w:r w:rsidR="001A48AE" w:rsidRPr="00F133B7">
        <w:rPr>
          <w:rFonts w:ascii="Times New Roman" w:hAnsi="Times New Roman" w:cs="Times New Roman"/>
          <w:sz w:val="28"/>
          <w:szCs w:val="28"/>
        </w:rPr>
        <w:t>3</w:t>
      </w:r>
      <w:r w:rsidRPr="00F133B7">
        <w:rPr>
          <w:rFonts w:ascii="Times New Roman" w:hAnsi="Times New Roman" w:cs="Times New Roman"/>
          <w:sz w:val="28"/>
          <w:szCs w:val="28"/>
        </w:rPr>
        <w:t>г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Формат 15 </w:t>
      </w:r>
      <w:proofErr w:type="spellStart"/>
      <w:r w:rsidRPr="00F133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3B7">
        <w:rPr>
          <w:rFonts w:ascii="Times New Roman" w:hAnsi="Times New Roman" w:cs="Times New Roman"/>
          <w:sz w:val="28"/>
          <w:szCs w:val="28"/>
        </w:rPr>
        <w:t xml:space="preserve"> 21. Отпечатано на оборудовании Администрации 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Тираж 20 экз.</w:t>
      </w:r>
    </w:p>
    <w:sectPr w:rsidR="005D3BD2" w:rsidRPr="00F133B7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047" w:rsidRDefault="003B1047" w:rsidP="00EC6CA4">
      <w:pPr>
        <w:spacing w:after="0" w:line="240" w:lineRule="auto"/>
      </w:pPr>
      <w:r>
        <w:separator/>
      </w:r>
    </w:p>
  </w:endnote>
  <w:endnote w:type="continuationSeparator" w:id="0">
    <w:p w:rsidR="003B1047" w:rsidRDefault="003B1047" w:rsidP="00EC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047" w:rsidRDefault="003B1047" w:rsidP="00EC6CA4">
      <w:pPr>
        <w:spacing w:after="0" w:line="240" w:lineRule="auto"/>
      </w:pPr>
      <w:r>
        <w:separator/>
      </w:r>
    </w:p>
  </w:footnote>
  <w:footnote w:type="continuationSeparator" w:id="0">
    <w:p w:rsidR="003B1047" w:rsidRDefault="003B1047" w:rsidP="00EC6CA4">
      <w:pPr>
        <w:spacing w:after="0" w:line="240" w:lineRule="auto"/>
      </w:pPr>
      <w:r>
        <w:continuationSeparator/>
      </w:r>
    </w:p>
  </w:footnote>
  <w:footnote w:id="1">
    <w:p w:rsidR="00EC6CA4" w:rsidRDefault="00EC6CA4" w:rsidP="00EC6CA4">
      <w:pPr>
        <w:ind w:right="1132"/>
        <w:rPr>
          <w:rFonts w:ascii="Times New Roman" w:hAnsi="Times New Roman" w:cs="Times New Roman"/>
          <w:sz w:val="18"/>
          <w:szCs w:val="18"/>
        </w:rPr>
      </w:pPr>
    </w:p>
    <w:p w:rsidR="00EC6CA4" w:rsidRDefault="00EC6CA4" w:rsidP="00EC6CA4">
      <w:pPr>
        <w:ind w:right="1132"/>
        <w:rPr>
          <w:rFonts w:ascii="Times New Roman" w:hAnsi="Times New Roman" w:cs="Times New Roman"/>
          <w:sz w:val="18"/>
          <w:szCs w:val="18"/>
        </w:rPr>
      </w:pPr>
    </w:p>
    <w:p w:rsidR="00EC6CA4" w:rsidRDefault="00EC6CA4" w:rsidP="00EC6CA4">
      <w:pPr>
        <w:ind w:right="1132"/>
        <w:rPr>
          <w:rFonts w:ascii="Times New Roman" w:hAnsi="Times New Roman" w:cs="Times New Roman"/>
          <w:sz w:val="18"/>
          <w:szCs w:val="18"/>
        </w:rPr>
      </w:pPr>
    </w:p>
    <w:p w:rsidR="00EC6CA4" w:rsidRDefault="00EC6CA4" w:rsidP="00EC6CA4">
      <w:pPr>
        <w:ind w:right="1132"/>
        <w:rPr>
          <w:rFonts w:ascii="Times New Roman" w:hAnsi="Times New Roman" w:cs="Times New Roman"/>
          <w:sz w:val="18"/>
          <w:szCs w:val="18"/>
        </w:rPr>
      </w:pPr>
    </w:p>
    <w:p w:rsidR="00EC6CA4" w:rsidRDefault="00EC6CA4" w:rsidP="00EC6CA4">
      <w:pPr>
        <w:ind w:right="1132"/>
        <w:rPr>
          <w:rFonts w:ascii="Times New Roman" w:hAnsi="Times New Roman" w:cs="Times New Roman"/>
          <w:sz w:val="18"/>
          <w:szCs w:val="18"/>
        </w:rPr>
      </w:pPr>
    </w:p>
    <w:p w:rsidR="00EC6CA4" w:rsidRDefault="00EC6CA4" w:rsidP="00EC6CA4">
      <w:pPr>
        <w:ind w:right="1132"/>
        <w:rPr>
          <w:rFonts w:ascii="Times New Roman" w:hAnsi="Times New Roman" w:cs="Times New Roman"/>
          <w:sz w:val="18"/>
          <w:szCs w:val="18"/>
        </w:rPr>
      </w:pPr>
    </w:p>
    <w:p w:rsidR="00EC6CA4" w:rsidRDefault="00EC6CA4" w:rsidP="00EC6CA4">
      <w:pPr>
        <w:ind w:right="1132"/>
        <w:rPr>
          <w:rFonts w:ascii="Times New Roman" w:hAnsi="Times New Roman" w:cs="Times New Roman"/>
          <w:sz w:val="18"/>
          <w:szCs w:val="18"/>
        </w:rPr>
      </w:pPr>
    </w:p>
    <w:p w:rsidR="00EC6CA4" w:rsidRDefault="00EC6CA4" w:rsidP="00EC6CA4">
      <w:pPr>
        <w:ind w:right="1132"/>
        <w:rPr>
          <w:rFonts w:ascii="Times New Roman" w:hAnsi="Times New Roman" w:cs="Times New Roman"/>
          <w:sz w:val="18"/>
          <w:szCs w:val="18"/>
        </w:rPr>
      </w:pPr>
    </w:p>
    <w:p w:rsidR="00EC6CA4" w:rsidRPr="00783E3F" w:rsidRDefault="00EC6CA4" w:rsidP="00EC6CA4">
      <w:pPr>
        <w:ind w:right="1132"/>
        <w:rPr>
          <w:rFonts w:ascii="Times New Roman" w:hAnsi="Times New Roman" w:cs="Times New Roman"/>
          <w:sz w:val="18"/>
          <w:szCs w:val="18"/>
        </w:rPr>
      </w:pPr>
    </w:p>
  </w:footnote>
  <w:footnote w:id="2">
    <w:p w:rsidR="00EC6CA4" w:rsidRDefault="00EC6CA4" w:rsidP="00EC6CA4">
      <w:pPr>
        <w:rPr>
          <w:rFonts w:ascii="Times New Roman" w:hAnsi="Times New Roman" w:cs="Times New Roman"/>
          <w:sz w:val="24"/>
          <w:szCs w:val="24"/>
        </w:rPr>
      </w:pPr>
    </w:p>
    <w:p w:rsidR="00EC6CA4" w:rsidRDefault="00EC6CA4" w:rsidP="00EC6CA4">
      <w:pPr>
        <w:rPr>
          <w:rFonts w:ascii="Times New Roman" w:hAnsi="Times New Roman" w:cs="Times New Roman"/>
          <w:sz w:val="24"/>
          <w:szCs w:val="24"/>
        </w:rPr>
      </w:pPr>
    </w:p>
    <w:p w:rsidR="00EC6CA4" w:rsidRDefault="00EC6CA4" w:rsidP="00EC6CA4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>
        <w:rPr>
          <w:color w:val="000000"/>
          <w:sz w:val="28"/>
          <w:szCs w:val="28"/>
        </w:rPr>
        <w:t xml:space="preserve">еделена на основании Отчета № 08/11-01Об определении  рыночной стоимости </w:t>
      </w:r>
      <w:r w:rsidRPr="00A9272A">
        <w:rPr>
          <w:color w:val="000000"/>
          <w:sz w:val="28"/>
          <w:szCs w:val="28"/>
        </w:rPr>
        <w:t>годовой арендной платы за использование земе</w:t>
      </w:r>
      <w:r>
        <w:rPr>
          <w:color w:val="000000"/>
          <w:sz w:val="28"/>
          <w:szCs w:val="28"/>
        </w:rPr>
        <w:t>льного участка,  выполненного</w:t>
      </w:r>
      <w:r w:rsidRPr="00A9272A">
        <w:rPr>
          <w:color w:val="000000"/>
          <w:sz w:val="28"/>
          <w:szCs w:val="28"/>
        </w:rPr>
        <w:t xml:space="preserve"> Обществом с ограниченной ответственностью «Оценка бизнеса </w:t>
      </w:r>
      <w:r>
        <w:rPr>
          <w:color w:val="000000"/>
          <w:sz w:val="28"/>
          <w:szCs w:val="28"/>
        </w:rPr>
        <w:t>и финансов» и составляет 1834 (Одна тысяча восемьсот тридцать четыре) рубля</w:t>
      </w:r>
      <w:r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EC6CA4" w:rsidRDefault="00EC6CA4" w:rsidP="00EC6CA4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EC6CA4" w:rsidRPr="005B2BDA" w:rsidRDefault="00EC6CA4" w:rsidP="00EC6CA4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1234EF">
        <w:rPr>
          <w:b/>
          <w:sz w:val="28"/>
          <w:szCs w:val="28"/>
        </w:rPr>
        <w:t xml:space="preserve">Шаг аукциона: </w:t>
      </w:r>
      <w:r w:rsidRPr="00A9272A">
        <w:rPr>
          <w:sz w:val="28"/>
          <w:szCs w:val="28"/>
        </w:rPr>
        <w:t>3 %  от начальной суммы годовой а</w:t>
      </w:r>
      <w:r>
        <w:rPr>
          <w:sz w:val="28"/>
          <w:szCs w:val="28"/>
        </w:rPr>
        <w:t>рендной платы  составляет: 55 (Пятьдесят пять) рублей 02</w:t>
      </w:r>
      <w:r w:rsidRPr="00A9272A">
        <w:rPr>
          <w:sz w:val="28"/>
          <w:szCs w:val="28"/>
        </w:rPr>
        <w:t xml:space="preserve"> коп.</w:t>
      </w:r>
    </w:p>
    <w:p w:rsidR="00EC6CA4" w:rsidRDefault="00EC6CA4" w:rsidP="00EC6CA4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EC6CA4" w:rsidRPr="00BD4A10" w:rsidRDefault="00EC6CA4" w:rsidP="00EC6CA4">
      <w:pPr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FAFE7E02"/>
    <w:lvl w:ilvl="0" w:tplc="70247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F86D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8D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C6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709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081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AC0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1AB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10A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81B8B"/>
    <w:multiLevelType w:val="hybridMultilevel"/>
    <w:tmpl w:val="E46A5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B4C11"/>
    <w:multiLevelType w:val="hybridMultilevel"/>
    <w:tmpl w:val="DCC28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4C48E5"/>
    <w:multiLevelType w:val="hybridMultilevel"/>
    <w:tmpl w:val="AA2C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276520"/>
    <w:multiLevelType w:val="multilevel"/>
    <w:tmpl w:val="59C675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kern w:val="0"/>
        <w:position w:val="0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084047"/>
    <w:multiLevelType w:val="hybridMultilevel"/>
    <w:tmpl w:val="55A07762"/>
    <w:lvl w:ilvl="0" w:tplc="47F057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3A68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D8E4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BCD3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FE83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1C830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2E4F9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40A43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BFCC4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2675"/>
    <w:rsid w:val="0001108B"/>
    <w:rsid w:val="00023165"/>
    <w:rsid w:val="000726BE"/>
    <w:rsid w:val="000D5340"/>
    <w:rsid w:val="000D6E5F"/>
    <w:rsid w:val="000F012C"/>
    <w:rsid w:val="0010269F"/>
    <w:rsid w:val="00123BAE"/>
    <w:rsid w:val="001A48AE"/>
    <w:rsid w:val="001B46D9"/>
    <w:rsid w:val="001D096F"/>
    <w:rsid w:val="001E488A"/>
    <w:rsid w:val="00263989"/>
    <w:rsid w:val="0028468C"/>
    <w:rsid w:val="002B5DE9"/>
    <w:rsid w:val="002D6A66"/>
    <w:rsid w:val="003027CF"/>
    <w:rsid w:val="0030293C"/>
    <w:rsid w:val="00303095"/>
    <w:rsid w:val="00321A06"/>
    <w:rsid w:val="00326E54"/>
    <w:rsid w:val="0033615C"/>
    <w:rsid w:val="00340BD2"/>
    <w:rsid w:val="00367270"/>
    <w:rsid w:val="003B0324"/>
    <w:rsid w:val="003B1047"/>
    <w:rsid w:val="003E4518"/>
    <w:rsid w:val="003F236C"/>
    <w:rsid w:val="004009E0"/>
    <w:rsid w:val="004017CF"/>
    <w:rsid w:val="0041218F"/>
    <w:rsid w:val="00424508"/>
    <w:rsid w:val="00471AF7"/>
    <w:rsid w:val="00472DB8"/>
    <w:rsid w:val="004735A5"/>
    <w:rsid w:val="00484B1E"/>
    <w:rsid w:val="004C3FD6"/>
    <w:rsid w:val="004F2675"/>
    <w:rsid w:val="0050266C"/>
    <w:rsid w:val="00515E6F"/>
    <w:rsid w:val="005520C3"/>
    <w:rsid w:val="005524FC"/>
    <w:rsid w:val="0056725F"/>
    <w:rsid w:val="00591515"/>
    <w:rsid w:val="00597CD3"/>
    <w:rsid w:val="005A1303"/>
    <w:rsid w:val="005D3BD2"/>
    <w:rsid w:val="005D3F4D"/>
    <w:rsid w:val="005F2382"/>
    <w:rsid w:val="006024CE"/>
    <w:rsid w:val="00642B6B"/>
    <w:rsid w:val="00650CEC"/>
    <w:rsid w:val="006707E2"/>
    <w:rsid w:val="00674890"/>
    <w:rsid w:val="006E5538"/>
    <w:rsid w:val="006F1DED"/>
    <w:rsid w:val="00706483"/>
    <w:rsid w:val="00726619"/>
    <w:rsid w:val="00733574"/>
    <w:rsid w:val="00741323"/>
    <w:rsid w:val="007C352A"/>
    <w:rsid w:val="007C6BFE"/>
    <w:rsid w:val="007D69B9"/>
    <w:rsid w:val="007E3DA0"/>
    <w:rsid w:val="007F3AFA"/>
    <w:rsid w:val="008260BD"/>
    <w:rsid w:val="00830DD9"/>
    <w:rsid w:val="0084326F"/>
    <w:rsid w:val="00871A3F"/>
    <w:rsid w:val="00875A11"/>
    <w:rsid w:val="00894E3A"/>
    <w:rsid w:val="008C2F15"/>
    <w:rsid w:val="008C38DB"/>
    <w:rsid w:val="008C3D70"/>
    <w:rsid w:val="008C4FA5"/>
    <w:rsid w:val="008E221E"/>
    <w:rsid w:val="00911FA3"/>
    <w:rsid w:val="00921AEE"/>
    <w:rsid w:val="00923551"/>
    <w:rsid w:val="0093493E"/>
    <w:rsid w:val="009436F2"/>
    <w:rsid w:val="00953543"/>
    <w:rsid w:val="00986E7A"/>
    <w:rsid w:val="009B595E"/>
    <w:rsid w:val="009C0D69"/>
    <w:rsid w:val="009C5D47"/>
    <w:rsid w:val="009F36F2"/>
    <w:rsid w:val="00A05BD2"/>
    <w:rsid w:val="00A44404"/>
    <w:rsid w:val="00A446F6"/>
    <w:rsid w:val="00A47558"/>
    <w:rsid w:val="00A965A7"/>
    <w:rsid w:val="00AA063E"/>
    <w:rsid w:val="00AC0817"/>
    <w:rsid w:val="00AD5FAC"/>
    <w:rsid w:val="00AE27DD"/>
    <w:rsid w:val="00AF040E"/>
    <w:rsid w:val="00AF5C00"/>
    <w:rsid w:val="00B009BF"/>
    <w:rsid w:val="00B0521E"/>
    <w:rsid w:val="00B615CE"/>
    <w:rsid w:val="00B97EB2"/>
    <w:rsid w:val="00BB4907"/>
    <w:rsid w:val="00C04587"/>
    <w:rsid w:val="00C139C7"/>
    <w:rsid w:val="00C36F75"/>
    <w:rsid w:val="00C44E41"/>
    <w:rsid w:val="00C475AD"/>
    <w:rsid w:val="00C621DD"/>
    <w:rsid w:val="00C95048"/>
    <w:rsid w:val="00CB5198"/>
    <w:rsid w:val="00D057D1"/>
    <w:rsid w:val="00D406E3"/>
    <w:rsid w:val="00D5711B"/>
    <w:rsid w:val="00DB01F4"/>
    <w:rsid w:val="00E02842"/>
    <w:rsid w:val="00E6137E"/>
    <w:rsid w:val="00E8354B"/>
    <w:rsid w:val="00E9384B"/>
    <w:rsid w:val="00EA55BD"/>
    <w:rsid w:val="00EC4EBB"/>
    <w:rsid w:val="00EC6CA4"/>
    <w:rsid w:val="00F112BD"/>
    <w:rsid w:val="00F133B7"/>
    <w:rsid w:val="00F316EF"/>
    <w:rsid w:val="00F33C5C"/>
    <w:rsid w:val="00F62428"/>
    <w:rsid w:val="00FA5D8A"/>
    <w:rsid w:val="00FB3DF1"/>
    <w:rsid w:val="00FB437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uiPriority w:val="99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8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11"/>
    <w:rsid w:val="00B615C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B615CE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customStyle="1" w:styleId="blk">
    <w:name w:val="blk"/>
    <w:basedOn w:val="a0"/>
    <w:rsid w:val="00B615CE"/>
  </w:style>
  <w:style w:type="paragraph" w:customStyle="1" w:styleId="S">
    <w:name w:val="S_Обычный жирный"/>
    <w:basedOn w:val="a"/>
    <w:qFormat/>
    <w:rsid w:val="00B615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99"/>
    <w:qFormat/>
    <w:rsid w:val="00B615C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B615C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2">
    <w:name w:val="Без интервала1"/>
    <w:rsid w:val="00B615C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Заголовок №1_"/>
    <w:basedOn w:val="a0"/>
    <w:link w:val="14"/>
    <w:rsid w:val="00B615CE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2">
    <w:name w:val="Основной текст (2) + Курсив"/>
    <w:basedOn w:val="a0"/>
    <w:rsid w:val="00B615C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615CE"/>
    <w:rPr>
      <w:rFonts w:ascii="Calibri" w:eastAsia="Calibri" w:hAnsi="Calibri" w:cs="Calibri"/>
      <w:i/>
      <w:i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B615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B615CE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B615CE"/>
    <w:pPr>
      <w:widowControl w:val="0"/>
      <w:shd w:val="clear" w:color="auto" w:fill="FFFFFF"/>
      <w:spacing w:after="60" w:line="557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30">
    <w:name w:val="Основной текст (3)"/>
    <w:basedOn w:val="a"/>
    <w:link w:val="3"/>
    <w:rsid w:val="00B615CE"/>
    <w:pPr>
      <w:widowControl w:val="0"/>
      <w:shd w:val="clear" w:color="auto" w:fill="FFFFFF"/>
      <w:spacing w:after="0" w:line="391" w:lineRule="exac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ae">
    <w:name w:val="Подпись к таблице"/>
    <w:basedOn w:val="a"/>
    <w:link w:val="ad"/>
    <w:rsid w:val="00B615C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1">
    <w:name w:val="Основной текст 21"/>
    <w:basedOn w:val="a"/>
    <w:rsid w:val="009B595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header"/>
    <w:basedOn w:val="a"/>
    <w:link w:val="af0"/>
    <w:uiPriority w:val="99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AA063E"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AA063E"/>
    <w:rPr>
      <w:rFonts w:ascii="Times New Roman" w:hAnsi="Times New Roman" w:cs="Times New Roman"/>
      <w:sz w:val="24"/>
      <w:szCs w:val="24"/>
    </w:rPr>
  </w:style>
  <w:style w:type="character" w:styleId="af3">
    <w:name w:val="page number"/>
    <w:basedOn w:val="a0"/>
    <w:uiPriority w:val="99"/>
    <w:rsid w:val="00AA063E"/>
    <w:rPr>
      <w:rFonts w:cs="Times New Roman"/>
    </w:rPr>
  </w:style>
  <w:style w:type="paragraph" w:styleId="af4">
    <w:name w:val="Body Text"/>
    <w:basedOn w:val="a"/>
    <w:link w:val="af5"/>
    <w:uiPriority w:val="99"/>
    <w:rsid w:val="00AA063E"/>
    <w:pPr>
      <w:spacing w:after="0" w:line="240" w:lineRule="auto"/>
      <w:ind w:right="-185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rsid w:val="00AA063E"/>
    <w:rPr>
      <w:rFonts w:ascii="Times New Roman" w:hAnsi="Times New Roman" w:cs="Times New Roman"/>
      <w:b/>
      <w:bCs/>
      <w:sz w:val="28"/>
      <w:szCs w:val="28"/>
    </w:rPr>
  </w:style>
  <w:style w:type="table" w:styleId="af6">
    <w:name w:val="Table Grid"/>
    <w:basedOn w:val="a1"/>
    <w:uiPriority w:val="59"/>
    <w:rsid w:val="00AA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Табличный_боковик_11"/>
    <w:link w:val="111"/>
    <w:qFormat/>
    <w:rsid w:val="00EC6CA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EC6CA4"/>
    <w:rPr>
      <w:rFonts w:ascii="Times New Roman" w:eastAsia="Times New Roman" w:hAnsi="Times New Roman" w:cs="Times New Roman"/>
      <w:szCs w:val="24"/>
    </w:rPr>
  </w:style>
  <w:style w:type="character" w:styleId="af7">
    <w:name w:val="footnote reference"/>
    <w:rsid w:val="00EC6CA4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EC6CA4"/>
    <w:rPr>
      <w:rFonts w:ascii="Calibri" w:eastAsia="Times New Roman" w:hAnsi="Calibri" w:cs="Times New Roman"/>
    </w:rPr>
  </w:style>
  <w:style w:type="paragraph" w:styleId="af8">
    <w:name w:val="No Spacing"/>
    <w:uiPriority w:val="1"/>
    <w:qFormat/>
    <w:rsid w:val="00EC6C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kyshtovka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99E2-38C1-4F2A-AECA-E56A2AA4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2023-06-06T04:19:00Z</cp:lastPrinted>
  <dcterms:created xsi:type="dcterms:W3CDTF">2023-08-15T08:30:00Z</dcterms:created>
  <dcterms:modified xsi:type="dcterms:W3CDTF">2023-08-15T08:30:00Z</dcterms:modified>
</cp:coreProperties>
</file>